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48" w:rsidRDefault="00A52348" w:rsidP="00A52348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5 </w:t>
      </w:r>
      <w:r w:rsidRPr="00AC31BD">
        <w:rPr>
          <w:sz w:val="28"/>
          <w:szCs w:val="28"/>
        </w:rPr>
        <w:t xml:space="preserve">к приказу </w:t>
      </w:r>
    </w:p>
    <w:p w:rsidR="00A52348" w:rsidRPr="00AC31BD" w:rsidRDefault="00A52348" w:rsidP="00A52348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>председателя Контрольно-счётной палаты района</w:t>
      </w:r>
    </w:p>
    <w:p w:rsidR="00A52348" w:rsidRPr="009C7F58" w:rsidRDefault="00A52348" w:rsidP="00A52348">
      <w:pPr>
        <w:ind w:left="5670"/>
        <w:rPr>
          <w:sz w:val="28"/>
          <w:szCs w:val="28"/>
        </w:rPr>
      </w:pPr>
      <w:r w:rsidRPr="009C7F58">
        <w:rPr>
          <w:sz w:val="28"/>
          <w:szCs w:val="28"/>
        </w:rPr>
        <w:t xml:space="preserve">от </w:t>
      </w:r>
      <w:r w:rsidR="009C7F58">
        <w:rPr>
          <w:sz w:val="28"/>
          <w:szCs w:val="28"/>
        </w:rPr>
        <w:t xml:space="preserve">19.06.2020 № </w:t>
      </w:r>
      <w:r w:rsidRPr="009C7F58">
        <w:rPr>
          <w:sz w:val="28"/>
          <w:szCs w:val="28"/>
        </w:rPr>
        <w:t>7</w:t>
      </w:r>
    </w:p>
    <w:p w:rsidR="00A52348" w:rsidRPr="00655130" w:rsidRDefault="00A52348" w:rsidP="00A52348">
      <w:pPr>
        <w:pStyle w:val="3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348" w:rsidRPr="00655130" w:rsidRDefault="00A52348" w:rsidP="00A52348">
      <w:pPr>
        <w:rPr>
          <w:color w:val="FF0000"/>
        </w:rPr>
      </w:pPr>
    </w:p>
    <w:p w:rsidR="00A52348" w:rsidRDefault="00A52348" w:rsidP="00A52348">
      <w:pPr>
        <w:rPr>
          <w:sz w:val="28"/>
          <w:szCs w:val="28"/>
        </w:rPr>
      </w:pPr>
    </w:p>
    <w:p w:rsidR="00A52348" w:rsidRDefault="00A52348" w:rsidP="00A52348">
      <w:pPr>
        <w:rPr>
          <w:sz w:val="28"/>
          <w:szCs w:val="28"/>
        </w:rPr>
      </w:pPr>
    </w:p>
    <w:p w:rsidR="00A52348" w:rsidRDefault="00A52348" w:rsidP="00A52348">
      <w:pPr>
        <w:pStyle w:val="ae"/>
        <w:rPr>
          <w:sz w:val="28"/>
          <w:szCs w:val="28"/>
        </w:rPr>
      </w:pPr>
    </w:p>
    <w:p w:rsidR="00A52348" w:rsidRDefault="00A52348" w:rsidP="00A52348">
      <w:pPr>
        <w:rPr>
          <w:sz w:val="28"/>
          <w:szCs w:val="28"/>
        </w:rPr>
      </w:pPr>
    </w:p>
    <w:p w:rsidR="00A52348" w:rsidRPr="00935E61" w:rsidRDefault="00A52348" w:rsidP="00A52348">
      <w:pPr>
        <w:rPr>
          <w:sz w:val="28"/>
          <w:szCs w:val="28"/>
        </w:rPr>
      </w:pPr>
    </w:p>
    <w:p w:rsidR="00A52348" w:rsidRDefault="00A52348" w:rsidP="00A52348">
      <w:pPr>
        <w:rPr>
          <w:sz w:val="28"/>
          <w:szCs w:val="28"/>
        </w:rPr>
      </w:pPr>
    </w:p>
    <w:p w:rsidR="00A52348" w:rsidRPr="00935E61" w:rsidRDefault="00A52348" w:rsidP="00A52348">
      <w:pPr>
        <w:rPr>
          <w:sz w:val="28"/>
          <w:szCs w:val="28"/>
        </w:rPr>
      </w:pPr>
    </w:p>
    <w:p w:rsidR="00A52348" w:rsidRPr="00B045DD" w:rsidRDefault="00A52348" w:rsidP="00A52348">
      <w:pPr>
        <w:jc w:val="center"/>
        <w:rPr>
          <w:b/>
          <w:bCs/>
          <w:sz w:val="36"/>
          <w:szCs w:val="36"/>
        </w:rPr>
      </w:pPr>
      <w:r w:rsidRPr="00B045DD">
        <w:rPr>
          <w:b/>
          <w:bCs/>
          <w:sz w:val="36"/>
          <w:szCs w:val="36"/>
        </w:rPr>
        <w:t>Стандарт</w:t>
      </w:r>
    </w:p>
    <w:p w:rsidR="00A52348" w:rsidRPr="00A52348" w:rsidRDefault="00A52348" w:rsidP="00A52348">
      <w:pPr>
        <w:jc w:val="center"/>
        <w:rPr>
          <w:b/>
          <w:bCs/>
          <w:sz w:val="36"/>
          <w:szCs w:val="36"/>
        </w:rPr>
      </w:pPr>
      <w:r w:rsidRPr="00A52348">
        <w:rPr>
          <w:b/>
          <w:sz w:val="36"/>
          <w:szCs w:val="36"/>
        </w:rPr>
        <w:t xml:space="preserve"> </w:t>
      </w:r>
      <w:r w:rsidRPr="00A52348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 xml:space="preserve">Организация и </w:t>
      </w:r>
      <w:r w:rsidRPr="00A52348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е</w:t>
      </w:r>
      <w:r w:rsidRPr="00A52348">
        <w:rPr>
          <w:b/>
          <w:sz w:val="36"/>
          <w:szCs w:val="36"/>
        </w:rPr>
        <w:t xml:space="preserve"> внешней проверки годового отчета об исполнении бюджета </w:t>
      </w:r>
      <w:r>
        <w:rPr>
          <w:b/>
          <w:sz w:val="36"/>
          <w:szCs w:val="36"/>
        </w:rPr>
        <w:t xml:space="preserve">муниципального образования </w:t>
      </w:r>
      <w:r w:rsidRPr="00A52348">
        <w:rPr>
          <w:b/>
          <w:sz w:val="36"/>
          <w:szCs w:val="36"/>
        </w:rPr>
        <w:t>совместно с проверкой достоверности годовой бюджетной отчетности главных администраторов бюджетных средств</w:t>
      </w:r>
      <w:r w:rsidRPr="00A52348">
        <w:rPr>
          <w:b/>
          <w:bCs/>
          <w:sz w:val="36"/>
          <w:szCs w:val="36"/>
        </w:rPr>
        <w:t>»</w:t>
      </w:r>
    </w:p>
    <w:p w:rsidR="00A52348" w:rsidRPr="00B045DD" w:rsidRDefault="00A52348" w:rsidP="00A52348">
      <w:pPr>
        <w:pStyle w:val="af5"/>
        <w:rPr>
          <w:sz w:val="36"/>
          <w:szCs w:val="36"/>
        </w:rPr>
      </w:pPr>
    </w:p>
    <w:p w:rsidR="00A52348" w:rsidRDefault="00A52348" w:rsidP="00A52348">
      <w:pPr>
        <w:jc w:val="center"/>
        <w:rPr>
          <w:sz w:val="28"/>
          <w:szCs w:val="28"/>
        </w:rPr>
      </w:pPr>
    </w:p>
    <w:p w:rsidR="00A52348" w:rsidRDefault="00A52348" w:rsidP="00A52348">
      <w:pPr>
        <w:pStyle w:val="3"/>
        <w:spacing w:before="0" w:after="0"/>
        <w:ind w:left="5670"/>
      </w:pPr>
    </w:p>
    <w:p w:rsidR="00A52348" w:rsidRDefault="00A52348" w:rsidP="00A52348">
      <w:pPr>
        <w:ind w:left="4820" w:right="-144"/>
        <w:jc w:val="both"/>
        <w:rPr>
          <w:sz w:val="28"/>
          <w:szCs w:val="28"/>
        </w:rPr>
      </w:pPr>
    </w:p>
    <w:p w:rsidR="00A52348" w:rsidRDefault="00A52348" w:rsidP="00A52348">
      <w:pPr>
        <w:ind w:left="4820" w:right="-144"/>
        <w:jc w:val="both"/>
        <w:rPr>
          <w:sz w:val="28"/>
          <w:szCs w:val="28"/>
        </w:rPr>
      </w:pPr>
    </w:p>
    <w:p w:rsidR="00A52348" w:rsidRDefault="00A52348" w:rsidP="00A52348">
      <w:pPr>
        <w:ind w:left="4820" w:right="-144"/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jc w:val="both"/>
        <w:rPr>
          <w:sz w:val="28"/>
          <w:szCs w:val="28"/>
        </w:rPr>
      </w:pPr>
    </w:p>
    <w:p w:rsidR="00A52348" w:rsidRDefault="00A52348" w:rsidP="00A52348">
      <w:pPr>
        <w:pStyle w:val="4"/>
        <w:tabs>
          <w:tab w:val="clear" w:pos="864"/>
          <w:tab w:val="num" w:pos="0"/>
        </w:tabs>
        <w:ind w:left="0" w:firstLine="0"/>
      </w:pPr>
      <w:r>
        <w:rPr>
          <w:b w:val="0"/>
          <w:bCs w:val="0"/>
        </w:rPr>
        <w:t xml:space="preserve">                                                     </w:t>
      </w:r>
      <w:r>
        <w:rPr>
          <w:bCs w:val="0"/>
        </w:rPr>
        <w:t>г. Нижневартовск</w:t>
      </w:r>
    </w:p>
    <w:p w:rsidR="00A52348" w:rsidRDefault="00A52348" w:rsidP="00A52348">
      <w:pPr>
        <w:pStyle w:val="4"/>
        <w:tabs>
          <w:tab w:val="clear" w:pos="864"/>
          <w:tab w:val="num" w:pos="0"/>
        </w:tabs>
        <w:ind w:left="0" w:firstLine="0"/>
        <w:jc w:val="center"/>
      </w:pPr>
      <w:r>
        <w:t>20</w:t>
      </w:r>
      <w:r w:rsidR="00655130">
        <w:t>20</w:t>
      </w:r>
      <w:r>
        <w:t xml:space="preserve"> год</w:t>
      </w:r>
    </w:p>
    <w:p w:rsidR="008B7E16" w:rsidRDefault="008B7E16" w:rsidP="00A52348">
      <w:pPr>
        <w:tabs>
          <w:tab w:val="num" w:pos="0"/>
          <w:tab w:val="left" w:pos="1134"/>
        </w:tabs>
        <w:jc w:val="right"/>
        <w:rPr>
          <w:sz w:val="28"/>
          <w:szCs w:val="28"/>
        </w:rPr>
      </w:pPr>
    </w:p>
    <w:p w:rsidR="008B7E16" w:rsidRDefault="008B7E16" w:rsidP="00D03C10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CC7652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71B93" w:rsidRPr="00097F25" w:rsidRDefault="00671B9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tbl>
      <w:tblPr>
        <w:tblW w:w="9351" w:type="dxa"/>
        <w:tblInd w:w="675" w:type="dxa"/>
        <w:tblLook w:val="04A0" w:firstRow="1" w:lastRow="0" w:firstColumn="1" w:lastColumn="0" w:noHBand="0" w:noVBand="1"/>
      </w:tblPr>
      <w:tblGrid>
        <w:gridCol w:w="496"/>
        <w:gridCol w:w="7654"/>
        <w:gridCol w:w="1201"/>
      </w:tblGrid>
      <w:tr w:rsidR="006835F4" w:rsidRPr="008B7E16" w:rsidTr="00F960A0">
        <w:trPr>
          <w:trHeight w:val="481"/>
        </w:trPr>
        <w:tc>
          <w:tcPr>
            <w:tcW w:w="496" w:type="dxa"/>
            <w:shd w:val="clear" w:color="auto" w:fill="auto"/>
            <w:noWrap/>
          </w:tcPr>
          <w:p w:rsidR="006835F4" w:rsidRPr="008B7E16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  <w:noWrap/>
          </w:tcPr>
          <w:p w:rsidR="006835F4" w:rsidRPr="008B7E16" w:rsidRDefault="006835F4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Общие положения. </w:t>
            </w:r>
          </w:p>
        </w:tc>
        <w:tc>
          <w:tcPr>
            <w:tcW w:w="1201" w:type="dxa"/>
            <w:shd w:val="clear" w:color="auto" w:fill="auto"/>
            <w:noWrap/>
          </w:tcPr>
          <w:p w:rsidR="006835F4" w:rsidRPr="008B7E16" w:rsidRDefault="003E434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35F4" w:rsidRPr="008B7E16" w:rsidTr="00F960A0">
        <w:trPr>
          <w:trHeight w:val="570"/>
        </w:trPr>
        <w:tc>
          <w:tcPr>
            <w:tcW w:w="496" w:type="dxa"/>
            <w:shd w:val="clear" w:color="auto" w:fill="auto"/>
            <w:noWrap/>
          </w:tcPr>
          <w:p w:rsidR="006835F4" w:rsidRPr="008B7E16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  <w:noWrap/>
          </w:tcPr>
          <w:p w:rsidR="006835F4" w:rsidRPr="007C51B3" w:rsidRDefault="007C51B3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51B3">
              <w:rPr>
                <w:sz w:val="28"/>
                <w:szCs w:val="28"/>
              </w:rPr>
              <w:t>Основные положения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6835F4" w:rsidRPr="008B7E16" w:rsidRDefault="007C51B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523E" w:rsidRPr="008B7E16" w:rsidTr="00F960A0">
        <w:trPr>
          <w:trHeight w:val="821"/>
        </w:trPr>
        <w:tc>
          <w:tcPr>
            <w:tcW w:w="496" w:type="dxa"/>
            <w:shd w:val="clear" w:color="auto" w:fill="auto"/>
            <w:noWrap/>
          </w:tcPr>
          <w:p w:rsidR="0025523E" w:rsidRPr="008B7E16" w:rsidRDefault="00F960A0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  <w:noWrap/>
          </w:tcPr>
          <w:p w:rsidR="0025523E" w:rsidRPr="008B7E16" w:rsidRDefault="00B63483" w:rsidP="00F960A0">
            <w:pPr>
              <w:pStyle w:val="af6"/>
              <w:tabs>
                <w:tab w:val="left" w:pos="1134"/>
              </w:tabs>
              <w:spacing w:after="0"/>
              <w:ind w:left="0" w:right="0"/>
              <w:jc w:val="both"/>
              <w:rPr>
                <w:color w:val="000000"/>
                <w:sz w:val="28"/>
                <w:szCs w:val="28"/>
              </w:rPr>
            </w:pPr>
            <w:r w:rsidRPr="00B63483">
              <w:rPr>
                <w:color w:val="000000"/>
                <w:sz w:val="28"/>
                <w:szCs w:val="28"/>
              </w:rPr>
              <w:t>Источники информации и ср</w:t>
            </w:r>
            <w:r w:rsidR="00F960A0">
              <w:rPr>
                <w:color w:val="000000"/>
                <w:sz w:val="28"/>
                <w:szCs w:val="28"/>
              </w:rPr>
              <w:t>оки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25523E" w:rsidRPr="008B7E16" w:rsidRDefault="007C51B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523E" w:rsidRPr="008B7E16" w:rsidTr="00F960A0">
        <w:trPr>
          <w:trHeight w:val="561"/>
        </w:trPr>
        <w:tc>
          <w:tcPr>
            <w:tcW w:w="496" w:type="dxa"/>
            <w:shd w:val="clear" w:color="auto" w:fill="auto"/>
            <w:noWrap/>
          </w:tcPr>
          <w:p w:rsidR="0025523E" w:rsidRPr="008B7E16" w:rsidRDefault="00B63483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  <w:noWrap/>
          </w:tcPr>
          <w:p w:rsidR="0025523E" w:rsidRPr="00F960A0" w:rsidRDefault="00F960A0" w:rsidP="00F960A0">
            <w:pPr>
              <w:pStyle w:val="af6"/>
              <w:tabs>
                <w:tab w:val="left" w:pos="1134"/>
              </w:tabs>
              <w:spacing w:after="0"/>
              <w:ind w:left="0" w:righ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 Организация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25523E" w:rsidRPr="008B7E16" w:rsidRDefault="007C51B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5523E" w:rsidRPr="008B7E16" w:rsidTr="00F960A0">
        <w:trPr>
          <w:trHeight w:val="827"/>
        </w:trPr>
        <w:tc>
          <w:tcPr>
            <w:tcW w:w="496" w:type="dxa"/>
            <w:shd w:val="clear" w:color="auto" w:fill="auto"/>
            <w:noWrap/>
          </w:tcPr>
          <w:p w:rsidR="0025523E" w:rsidRPr="008B7E16" w:rsidRDefault="008542E0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  <w:noWrap/>
          </w:tcPr>
          <w:p w:rsidR="0025523E" w:rsidRPr="00F960A0" w:rsidRDefault="008542E0" w:rsidP="00F960A0">
            <w:pPr>
              <w:shd w:val="clear" w:color="auto" w:fill="FFFFFF"/>
              <w:jc w:val="both"/>
              <w:rPr>
                <w:bCs/>
                <w:sz w:val="28"/>
                <w:szCs w:val="28"/>
                <w:lang w:eastAsia="ru-RU"/>
              </w:rPr>
            </w:pPr>
            <w:r w:rsidRPr="008542E0">
              <w:rPr>
                <w:bCs/>
                <w:sz w:val="28"/>
                <w:szCs w:val="28"/>
                <w:lang w:eastAsia="ru-RU"/>
              </w:rPr>
              <w:t>Проведение внешней проверки годовой бюджетной отчетности главных ад</w:t>
            </w:r>
            <w:r w:rsidR="00F960A0">
              <w:rPr>
                <w:bCs/>
                <w:sz w:val="28"/>
                <w:szCs w:val="28"/>
                <w:lang w:eastAsia="ru-RU"/>
              </w:rPr>
              <w:t>министраторов бюджетных средств</w:t>
            </w:r>
          </w:p>
        </w:tc>
        <w:tc>
          <w:tcPr>
            <w:tcW w:w="1201" w:type="dxa"/>
            <w:shd w:val="clear" w:color="auto" w:fill="auto"/>
            <w:noWrap/>
          </w:tcPr>
          <w:p w:rsidR="0025523E" w:rsidRPr="008B7E16" w:rsidRDefault="00FA325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523E" w:rsidRPr="008B7E16" w:rsidTr="00F960A0">
        <w:trPr>
          <w:trHeight w:val="315"/>
        </w:trPr>
        <w:tc>
          <w:tcPr>
            <w:tcW w:w="496" w:type="dxa"/>
            <w:shd w:val="clear" w:color="auto" w:fill="auto"/>
            <w:noWrap/>
          </w:tcPr>
          <w:p w:rsidR="0025523E" w:rsidRPr="008B7E16" w:rsidRDefault="008542E0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  <w:noWrap/>
          </w:tcPr>
          <w:p w:rsidR="0025523E" w:rsidRPr="00F960A0" w:rsidRDefault="008542E0" w:rsidP="00F960A0">
            <w:pPr>
              <w:shd w:val="clear" w:color="auto" w:fill="FFFFFF"/>
              <w:ind w:hanging="37"/>
              <w:jc w:val="both"/>
              <w:rPr>
                <w:sz w:val="28"/>
                <w:szCs w:val="28"/>
                <w:lang w:eastAsia="ru-RU"/>
              </w:rPr>
            </w:pPr>
            <w:r w:rsidRPr="008542E0">
              <w:rPr>
                <w:bCs/>
                <w:sz w:val="28"/>
                <w:szCs w:val="28"/>
                <w:lang w:eastAsia="ru-RU"/>
              </w:rPr>
              <w:t>Требования к оформлению результатов внешней проверки годового отчета об исполнении бюджета муниципального образования</w:t>
            </w:r>
          </w:p>
        </w:tc>
        <w:tc>
          <w:tcPr>
            <w:tcW w:w="1201" w:type="dxa"/>
            <w:shd w:val="clear" w:color="auto" w:fill="auto"/>
            <w:noWrap/>
          </w:tcPr>
          <w:p w:rsidR="0025523E" w:rsidRPr="008B7E16" w:rsidRDefault="00FA325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097F25" w:rsidRDefault="00097F2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52348" w:rsidRDefault="00A5234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52348" w:rsidRDefault="00A5234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A52348" w:rsidRDefault="00A5234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960A0" w:rsidRDefault="00F960A0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C51B3" w:rsidRDefault="007C51B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48528E" w:rsidRDefault="0048528E" w:rsidP="008B7E16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671B93" w:rsidRPr="00AE0F49" w:rsidRDefault="008B7E16" w:rsidP="008B7E16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 w:rsidRPr="00AE0F49">
        <w:rPr>
          <w:b/>
          <w:sz w:val="28"/>
          <w:szCs w:val="28"/>
        </w:rPr>
        <w:lastRenderedPageBreak/>
        <w:t>1. </w:t>
      </w:r>
      <w:r w:rsidR="00671B93" w:rsidRPr="00AE0F49">
        <w:rPr>
          <w:b/>
          <w:sz w:val="28"/>
          <w:szCs w:val="28"/>
        </w:rPr>
        <w:t>Общие положения</w:t>
      </w:r>
    </w:p>
    <w:p w:rsidR="00A52348" w:rsidRPr="00AE0F49" w:rsidRDefault="00A52348" w:rsidP="008B7E16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Cs w:val="28"/>
        </w:rPr>
      </w:pPr>
    </w:p>
    <w:p w:rsidR="00671B93" w:rsidRPr="00AE0F49" w:rsidRDefault="008B7E16" w:rsidP="002D7B12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Cs w:val="28"/>
        </w:rPr>
      </w:pPr>
      <w:r w:rsidRPr="00AE0F49">
        <w:rPr>
          <w:szCs w:val="28"/>
        </w:rPr>
        <w:t>1.1. </w:t>
      </w:r>
      <w:r w:rsidR="00671B93" w:rsidRPr="00AE0F49">
        <w:rPr>
          <w:szCs w:val="28"/>
        </w:rPr>
        <w:t xml:space="preserve">Стандарт </w:t>
      </w:r>
      <w:r w:rsidR="00A52348" w:rsidRPr="00AE0F49">
        <w:rPr>
          <w:szCs w:val="28"/>
        </w:rPr>
        <w:t xml:space="preserve">финансового контроля «Организация и </w:t>
      </w:r>
      <w:r w:rsidR="00671B93" w:rsidRPr="00AE0F49">
        <w:rPr>
          <w:szCs w:val="28"/>
        </w:rPr>
        <w:t xml:space="preserve">проведения внешней проверки годового отчета об исполнении местного бюджета </w:t>
      </w:r>
      <w:r w:rsidR="00D143D6" w:rsidRPr="00AE0F49">
        <w:rPr>
          <w:szCs w:val="28"/>
        </w:rPr>
        <w:t>совместно с проверкой достоверности годовой бюджетной отчетности главных администраторов бюджетных средств</w:t>
      </w:r>
      <w:r w:rsidR="00A52348" w:rsidRPr="00AE0F49">
        <w:rPr>
          <w:szCs w:val="28"/>
        </w:rPr>
        <w:t>»</w:t>
      </w:r>
      <w:r w:rsidR="00671B93" w:rsidRPr="00AE0F49">
        <w:rPr>
          <w:szCs w:val="28"/>
        </w:rPr>
        <w:t xml:space="preserve"> (далее </w:t>
      </w:r>
      <w:r w:rsidR="00A52348" w:rsidRPr="00AE0F49">
        <w:rPr>
          <w:szCs w:val="28"/>
        </w:rPr>
        <w:t>-</w:t>
      </w:r>
      <w:r w:rsidR="00671B93" w:rsidRPr="00AE0F49">
        <w:rPr>
          <w:szCs w:val="28"/>
        </w:rPr>
        <w:t xml:space="preserve"> Стандарт) подготовлен для организации исполнения требования ст.157, 264.4 Бюджетного кодекса РФ, </w:t>
      </w:r>
      <w:hyperlink r:id="rId7" w:history="1">
        <w:r w:rsidR="00671B93" w:rsidRPr="00AE0F49">
          <w:rPr>
            <w:rStyle w:val="af3"/>
            <w:color w:val="auto"/>
            <w:szCs w:val="28"/>
          </w:rPr>
          <w:t xml:space="preserve">Федерального закона от </w:t>
        </w:r>
        <w:r w:rsidR="007C51B3">
          <w:rPr>
            <w:rStyle w:val="af3"/>
            <w:color w:val="auto"/>
            <w:szCs w:val="28"/>
          </w:rPr>
          <w:t>0</w:t>
        </w:r>
        <w:r w:rsidR="00671B93" w:rsidRPr="00AE0F49">
          <w:rPr>
            <w:rStyle w:val="af3"/>
            <w:color w:val="auto"/>
            <w:szCs w:val="28"/>
          </w:rPr>
          <w:t xml:space="preserve">7.02.2011 </w:t>
        </w:r>
        <w:r w:rsidR="007C51B3">
          <w:rPr>
            <w:rStyle w:val="af3"/>
            <w:color w:val="auto"/>
            <w:szCs w:val="28"/>
          </w:rPr>
          <w:t>№</w:t>
        </w:r>
        <w:r w:rsidR="00671B93" w:rsidRPr="00AE0F49">
          <w:rPr>
            <w:rStyle w:val="af3"/>
            <w:color w:val="auto"/>
            <w:szCs w:val="28"/>
          </w:rPr>
          <w:t xml:space="preserve"> 6-ФЗ </w:t>
        </w:r>
        <w:r w:rsidRPr="00AE0F49">
          <w:rPr>
            <w:rStyle w:val="af3"/>
            <w:color w:val="auto"/>
            <w:szCs w:val="28"/>
          </w:rPr>
          <w:t>«</w:t>
        </w:r>
        <w:r w:rsidR="00671B93" w:rsidRPr="00AE0F49">
          <w:rPr>
            <w:rStyle w:val="af3"/>
            <w:color w:val="auto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Pr="00AE0F49">
          <w:rPr>
            <w:rStyle w:val="af3"/>
            <w:color w:val="auto"/>
            <w:szCs w:val="28"/>
          </w:rPr>
          <w:t>»</w:t>
        </w:r>
      </w:hyperlink>
      <w:r w:rsidR="00671B93" w:rsidRPr="00AE0F49">
        <w:rPr>
          <w:szCs w:val="28"/>
        </w:rPr>
        <w:t xml:space="preserve"> </w:t>
      </w:r>
      <w:r w:rsidR="00A52348" w:rsidRPr="00AE0F49">
        <w:rPr>
          <w:szCs w:val="28"/>
        </w:rPr>
        <w:t>муниципальных нормативно-правовых актов</w:t>
      </w:r>
      <w:r w:rsidR="00671B93" w:rsidRPr="00AE0F49">
        <w:rPr>
          <w:szCs w:val="28"/>
        </w:rPr>
        <w:t>, регулирующих бюджетные правоотношения, соглашени</w:t>
      </w:r>
      <w:r w:rsidR="00A52348" w:rsidRPr="00AE0F49">
        <w:rPr>
          <w:szCs w:val="28"/>
        </w:rPr>
        <w:t>й</w:t>
      </w:r>
      <w:r w:rsidR="00671B93" w:rsidRPr="00AE0F49">
        <w:rPr>
          <w:szCs w:val="28"/>
        </w:rPr>
        <w:t xml:space="preserve"> о взаимодействии и сотрудничестве в сфере внешнего финансового контроля.</w:t>
      </w:r>
    </w:p>
    <w:p w:rsidR="00BB3B58" w:rsidRPr="00AE0F49" w:rsidRDefault="008B7E16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</w:rPr>
        <w:t>1.2</w:t>
      </w:r>
      <w:r w:rsidR="00BB3B58" w:rsidRPr="00AE0F49">
        <w:rPr>
          <w:sz w:val="28"/>
          <w:szCs w:val="28"/>
          <w:lang w:eastAsia="ru-RU"/>
        </w:rPr>
        <w:t xml:space="preserve">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утвержденными Коллегией Счетной палаты Российской Федерации (протокол от 17.10.2014 г. № 47К (993)), Типовым стандартом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рекомендованного решением Президиума Совета контрольно-счетных органов при Счетной палате Российской Федерации (протокол № 2-ПКСО от 03.06.2015).</w:t>
      </w:r>
    </w:p>
    <w:p w:rsidR="00C062AD" w:rsidRPr="007C51B3" w:rsidRDefault="008B7E16" w:rsidP="002D7B12">
      <w:pPr>
        <w:pStyle w:val="HTML"/>
        <w:tabs>
          <w:tab w:val="clear" w:pos="1832"/>
          <w:tab w:val="clear" w:pos="2748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B3">
        <w:rPr>
          <w:rFonts w:ascii="Times New Roman" w:hAnsi="Times New Roman" w:cs="Times New Roman"/>
          <w:sz w:val="28"/>
          <w:szCs w:val="28"/>
        </w:rPr>
        <w:t>1.</w:t>
      </w:r>
      <w:r w:rsidR="007C51B3">
        <w:rPr>
          <w:rFonts w:ascii="Times New Roman" w:hAnsi="Times New Roman" w:cs="Times New Roman"/>
          <w:sz w:val="28"/>
          <w:szCs w:val="28"/>
        </w:rPr>
        <w:t>3</w:t>
      </w:r>
      <w:r w:rsidRPr="007C51B3">
        <w:rPr>
          <w:rFonts w:ascii="Times New Roman" w:hAnsi="Times New Roman" w:cs="Times New Roman"/>
          <w:sz w:val="28"/>
          <w:szCs w:val="28"/>
        </w:rPr>
        <w:t>. </w:t>
      </w:r>
      <w:r w:rsidR="00C062AD" w:rsidRPr="007C51B3">
        <w:rPr>
          <w:rFonts w:ascii="Times New Roman" w:hAnsi="Times New Roman" w:cs="Times New Roman"/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671B93" w:rsidRPr="00AE0F49" w:rsidRDefault="008B7E16" w:rsidP="002D7B12">
      <w:pPr>
        <w:pStyle w:val="a5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1.</w:t>
      </w:r>
      <w:r w:rsidR="007C51B3">
        <w:rPr>
          <w:sz w:val="28"/>
          <w:szCs w:val="28"/>
        </w:rPr>
        <w:t>4</w:t>
      </w:r>
      <w:r w:rsidRPr="00AE0F49">
        <w:rPr>
          <w:sz w:val="28"/>
          <w:szCs w:val="28"/>
        </w:rPr>
        <w:t>. </w:t>
      </w:r>
      <w:r w:rsidR="00671B93" w:rsidRPr="00AE0F49">
        <w:rPr>
          <w:sz w:val="28"/>
          <w:szCs w:val="28"/>
        </w:rPr>
        <w:t>Цель</w:t>
      </w:r>
      <w:r w:rsidR="006835F4" w:rsidRPr="00AE0F49">
        <w:rPr>
          <w:sz w:val="28"/>
          <w:szCs w:val="28"/>
        </w:rPr>
        <w:t xml:space="preserve"> стандарта</w:t>
      </w:r>
      <w:r w:rsidR="00671B93" w:rsidRPr="00AE0F49">
        <w:rPr>
          <w:sz w:val="28"/>
          <w:szCs w:val="28"/>
        </w:rPr>
        <w:t>:</w:t>
      </w:r>
    </w:p>
    <w:p w:rsidR="00671B93" w:rsidRPr="00AE0F49" w:rsidRDefault="00671B93" w:rsidP="002D7B12">
      <w:pPr>
        <w:pStyle w:val="a5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</w:t>
      </w:r>
      <w:r w:rsidR="00687C2F" w:rsidRPr="00AE0F49">
        <w:rPr>
          <w:sz w:val="28"/>
          <w:szCs w:val="28"/>
        </w:rPr>
        <w:t xml:space="preserve"> главных администраторов бюджетных средств</w:t>
      </w:r>
      <w:r w:rsidRPr="00AE0F49">
        <w:rPr>
          <w:sz w:val="28"/>
          <w:szCs w:val="28"/>
        </w:rPr>
        <w:t xml:space="preserve">, годового отчёта об исполнении местного бюджета </w:t>
      </w:r>
      <w:r w:rsidR="00E626E5" w:rsidRPr="00AE0F49">
        <w:rPr>
          <w:sz w:val="28"/>
          <w:szCs w:val="28"/>
        </w:rPr>
        <w:t xml:space="preserve">(далее </w:t>
      </w:r>
      <w:r w:rsidR="007B1A9A" w:rsidRPr="00AE0F49">
        <w:rPr>
          <w:sz w:val="28"/>
          <w:szCs w:val="28"/>
        </w:rPr>
        <w:t>-</w:t>
      </w:r>
      <w:r w:rsidR="00E626E5" w:rsidRPr="00AE0F49">
        <w:rPr>
          <w:sz w:val="28"/>
          <w:szCs w:val="28"/>
        </w:rPr>
        <w:t xml:space="preserve"> внешняя проверка)</w:t>
      </w:r>
      <w:r w:rsidR="00E626E5" w:rsidRPr="00AE0F49">
        <w:rPr>
          <w:i/>
          <w:sz w:val="28"/>
          <w:szCs w:val="28"/>
        </w:rPr>
        <w:t xml:space="preserve"> </w:t>
      </w:r>
      <w:r w:rsidRPr="00AE0F49">
        <w:rPr>
          <w:sz w:val="28"/>
          <w:szCs w:val="28"/>
        </w:rPr>
        <w:t xml:space="preserve">и подготовки заключения </w:t>
      </w:r>
      <w:r w:rsidR="007B1A9A" w:rsidRPr="00AE0F49">
        <w:rPr>
          <w:sz w:val="28"/>
          <w:szCs w:val="28"/>
        </w:rPr>
        <w:t>Контрольно-счетной палаты района</w:t>
      </w:r>
      <w:r w:rsidRPr="00AE0F49">
        <w:rPr>
          <w:sz w:val="28"/>
          <w:szCs w:val="28"/>
        </w:rPr>
        <w:t>.</w:t>
      </w:r>
    </w:p>
    <w:p w:rsidR="00671B93" w:rsidRPr="00AE0F49" w:rsidRDefault="008B7E16" w:rsidP="002D7B12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F49">
        <w:rPr>
          <w:rFonts w:ascii="Times New Roman" w:hAnsi="Times New Roman" w:cs="Times New Roman"/>
          <w:b w:val="0"/>
          <w:sz w:val="28"/>
          <w:szCs w:val="28"/>
        </w:rPr>
        <w:t>1.</w:t>
      </w:r>
      <w:r w:rsidR="007C51B3">
        <w:rPr>
          <w:rFonts w:ascii="Times New Roman" w:hAnsi="Times New Roman" w:cs="Times New Roman"/>
          <w:b w:val="0"/>
          <w:sz w:val="28"/>
          <w:szCs w:val="28"/>
        </w:rPr>
        <w:t>5</w:t>
      </w:r>
      <w:r w:rsidRPr="00AE0F49">
        <w:rPr>
          <w:rFonts w:ascii="Times New Roman" w:hAnsi="Times New Roman" w:cs="Times New Roman"/>
          <w:b w:val="0"/>
          <w:sz w:val="28"/>
          <w:szCs w:val="28"/>
        </w:rPr>
        <w:t>. </w:t>
      </w:r>
      <w:r w:rsidR="00671B93" w:rsidRPr="00AE0F49">
        <w:rPr>
          <w:rFonts w:ascii="Times New Roman" w:hAnsi="Times New Roman" w:cs="Times New Roman"/>
          <w:b w:val="0"/>
          <w:sz w:val="28"/>
          <w:szCs w:val="28"/>
        </w:rPr>
        <w:t>Задачи стандарта:</w:t>
      </w:r>
    </w:p>
    <w:p w:rsidR="00671B93" w:rsidRPr="00AE0F49" w:rsidRDefault="00671B93" w:rsidP="002D7B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671B93" w:rsidRPr="00AE0F49" w:rsidRDefault="00671B93" w:rsidP="002D7B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определение методических основ проведения внешней проверки</w:t>
      </w:r>
      <w:r w:rsidR="009E4CD0" w:rsidRPr="00AE0F49">
        <w:rPr>
          <w:sz w:val="28"/>
          <w:szCs w:val="28"/>
        </w:rPr>
        <w:t xml:space="preserve"> </w:t>
      </w:r>
      <w:r w:rsidRPr="00AE0F49">
        <w:rPr>
          <w:sz w:val="28"/>
          <w:szCs w:val="28"/>
        </w:rPr>
        <w:t xml:space="preserve">и подготовки заключения </w:t>
      </w:r>
      <w:r w:rsidR="007B1A9A" w:rsidRPr="00AE0F49">
        <w:rPr>
          <w:sz w:val="28"/>
          <w:szCs w:val="28"/>
        </w:rPr>
        <w:t>Контрольно-счетной палаты района</w:t>
      </w:r>
      <w:r w:rsidR="007C1633" w:rsidRPr="00AE0F49">
        <w:rPr>
          <w:sz w:val="28"/>
          <w:szCs w:val="28"/>
        </w:rPr>
        <w:t>;</w:t>
      </w:r>
    </w:p>
    <w:p w:rsidR="002E5BB6" w:rsidRPr="00AE0F49" w:rsidRDefault="002E5BB6" w:rsidP="002D7B12">
      <w:pPr>
        <w:pStyle w:val="a5"/>
        <w:tabs>
          <w:tab w:val="left" w:pos="426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7B1A9A" w:rsidRPr="00AE0F49">
        <w:rPr>
          <w:sz w:val="28"/>
          <w:szCs w:val="28"/>
        </w:rPr>
        <w:t>Контрольно-счетной палаты района</w:t>
      </w:r>
      <w:r w:rsidRPr="00AE0F49">
        <w:rPr>
          <w:sz w:val="28"/>
          <w:szCs w:val="28"/>
        </w:rPr>
        <w:t xml:space="preserve"> </w:t>
      </w:r>
      <w:r w:rsidR="00FA3252">
        <w:rPr>
          <w:sz w:val="28"/>
          <w:szCs w:val="28"/>
        </w:rPr>
        <w:t>по результатам внешней проверки.</w:t>
      </w:r>
    </w:p>
    <w:p w:rsidR="006835F4" w:rsidRPr="00AE0F49" w:rsidRDefault="006835F4" w:rsidP="002D7B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1B737C" w:rsidRPr="00AE0F49" w:rsidRDefault="008B7E16" w:rsidP="002D7B12">
      <w:pPr>
        <w:tabs>
          <w:tab w:val="left" w:pos="1134"/>
        </w:tabs>
        <w:suppressAutoHyphens w:val="0"/>
        <w:ind w:left="567" w:firstLine="709"/>
        <w:jc w:val="center"/>
        <w:rPr>
          <w:b/>
          <w:sz w:val="28"/>
          <w:szCs w:val="28"/>
        </w:rPr>
      </w:pPr>
      <w:r w:rsidRPr="00AE0F49">
        <w:rPr>
          <w:b/>
          <w:sz w:val="28"/>
          <w:szCs w:val="28"/>
        </w:rPr>
        <w:t>2. </w:t>
      </w:r>
      <w:r w:rsidR="007C51B3">
        <w:rPr>
          <w:b/>
          <w:sz w:val="28"/>
          <w:szCs w:val="28"/>
        </w:rPr>
        <w:t>Основные положения проведения</w:t>
      </w:r>
      <w:r w:rsidR="00727A6C" w:rsidRPr="00AE0F49">
        <w:rPr>
          <w:b/>
          <w:sz w:val="28"/>
          <w:szCs w:val="28"/>
        </w:rPr>
        <w:t xml:space="preserve"> внешней проверки.</w:t>
      </w:r>
    </w:p>
    <w:p w:rsidR="007C1633" w:rsidRPr="00AE0F49" w:rsidRDefault="007C1633" w:rsidP="002D7B12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EF" w:rsidRPr="00AE0F49" w:rsidRDefault="008B7E16" w:rsidP="002D7B12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49">
        <w:rPr>
          <w:rFonts w:ascii="Times New Roman" w:hAnsi="Times New Roman" w:cs="Times New Roman"/>
          <w:sz w:val="28"/>
          <w:szCs w:val="28"/>
        </w:rPr>
        <w:t>2.1. </w:t>
      </w:r>
      <w:r w:rsidR="00654DA6" w:rsidRPr="00AE0F49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</w:t>
      </w:r>
      <w:r w:rsidR="000C66EF" w:rsidRPr="00AE0F49">
        <w:rPr>
          <w:rFonts w:ascii="Times New Roman" w:hAnsi="Times New Roman" w:cs="Times New Roman"/>
          <w:sz w:val="28"/>
          <w:szCs w:val="28"/>
        </w:rPr>
        <w:t>:</w:t>
      </w:r>
    </w:p>
    <w:p w:rsidR="007C1633" w:rsidRPr="00AE0F49" w:rsidRDefault="000C66EF" w:rsidP="002D7B12">
      <w:pPr>
        <w:pStyle w:val="3"/>
        <w:tabs>
          <w:tab w:val="left" w:pos="108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установление законности, степени полноты и достоверности представленной бюджетной отчётности, а также представленных в составе отчёта об исполнении местного бюджета</w:t>
      </w:r>
      <w:r w:rsidR="00D03C10"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E4CD0"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документов и материалов; </w:t>
      </w:r>
    </w:p>
    <w:p w:rsidR="000C66EF" w:rsidRPr="00AE0F49" w:rsidRDefault="000C66EF" w:rsidP="002D7B12">
      <w:pPr>
        <w:pStyle w:val="3"/>
        <w:tabs>
          <w:tab w:val="left" w:pos="108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соответствие </w:t>
      </w:r>
      <w:r w:rsidRPr="00AE0F49">
        <w:rPr>
          <w:rFonts w:ascii="Times New Roman" w:hAnsi="Times New Roman" w:cs="Times New Roman"/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0C66EF" w:rsidRPr="00AE0F49" w:rsidRDefault="000C66EF" w:rsidP="002D7B12">
      <w:pPr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 xml:space="preserve">установление достоверности бюджетной отчетности </w:t>
      </w:r>
      <w:r w:rsidR="00687C2F" w:rsidRPr="00AE0F49">
        <w:rPr>
          <w:sz w:val="28"/>
          <w:szCs w:val="28"/>
        </w:rPr>
        <w:t>ГАБС</w:t>
      </w:r>
      <w:r w:rsidRPr="00AE0F49">
        <w:rPr>
          <w:sz w:val="28"/>
          <w:szCs w:val="28"/>
        </w:rPr>
        <w:t>;</w:t>
      </w:r>
    </w:p>
    <w:p w:rsidR="000C66EF" w:rsidRPr="00AE0F49" w:rsidRDefault="000C66EF" w:rsidP="002D7B12">
      <w:pPr>
        <w:pStyle w:val="3"/>
        <w:tabs>
          <w:tab w:val="left" w:pos="108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F49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0C66EF" w:rsidRPr="00AE0F49" w:rsidRDefault="000C66EF" w:rsidP="002D7B12">
      <w:pPr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iCs/>
          <w:sz w:val="28"/>
          <w:szCs w:val="28"/>
        </w:rPr>
        <w:t>оценка эффективности</w:t>
      </w:r>
      <w:r w:rsidR="009E4CD0" w:rsidRPr="00AE0F49">
        <w:rPr>
          <w:iCs/>
          <w:sz w:val="28"/>
          <w:szCs w:val="28"/>
        </w:rPr>
        <w:t xml:space="preserve"> </w:t>
      </w:r>
      <w:r w:rsidRPr="00AE0F49">
        <w:rPr>
          <w:iCs/>
          <w:sz w:val="28"/>
          <w:szCs w:val="28"/>
        </w:rPr>
        <w:t xml:space="preserve">и результативности </w:t>
      </w:r>
      <w:r w:rsidRPr="00AE0F49">
        <w:rPr>
          <w:sz w:val="28"/>
          <w:szCs w:val="28"/>
        </w:rPr>
        <w:t>использования в отчётном году бюджетных средств;</w:t>
      </w:r>
    </w:p>
    <w:p w:rsidR="000C66EF" w:rsidRPr="00AE0F49" w:rsidRDefault="000C66EF" w:rsidP="002D7B12">
      <w:pPr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0C66EF" w:rsidRPr="00AE0F49" w:rsidRDefault="000C66EF" w:rsidP="002D7B12">
      <w:pPr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подготовка заключения на годовой отчет об исполнении бюджета.</w:t>
      </w:r>
    </w:p>
    <w:p w:rsidR="0054331D" w:rsidRPr="00AE0F49" w:rsidRDefault="008B7E16" w:rsidP="002D7B12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49">
        <w:rPr>
          <w:rFonts w:ascii="Times New Roman" w:hAnsi="Times New Roman" w:cs="Times New Roman"/>
          <w:sz w:val="28"/>
          <w:szCs w:val="28"/>
        </w:rPr>
        <w:t>2.2. </w:t>
      </w:r>
      <w:r w:rsidR="00654DA6" w:rsidRPr="00AE0F49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является:</w:t>
      </w:r>
    </w:p>
    <w:p w:rsidR="00C062AD" w:rsidRPr="00AE0F49" w:rsidRDefault="00C062AD" w:rsidP="002D7B12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C062AD" w:rsidRPr="00AE0F49" w:rsidRDefault="00C062AD" w:rsidP="002D7B12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C062AD" w:rsidRPr="00AE0F49" w:rsidRDefault="00C062AD" w:rsidP="002D7B12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D03C10" w:rsidRPr="00AE0F49">
        <w:rPr>
          <w:sz w:val="28"/>
          <w:szCs w:val="28"/>
        </w:rPr>
        <w:t>муниципальном образовании</w:t>
      </w:r>
      <w:r w:rsidRPr="00AE0F49">
        <w:rPr>
          <w:sz w:val="28"/>
          <w:szCs w:val="28"/>
        </w:rPr>
        <w:t>;</w:t>
      </w:r>
    </w:p>
    <w:p w:rsidR="002703AC" w:rsidRPr="00AE0F49" w:rsidRDefault="002703AC" w:rsidP="002D7B12">
      <w:pPr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оценка соблюдения основных направлений бюджетной и налоговой политики муниципального образования при исполнении бюджета, а также выполнения прогнозных показателей социально-экономического развития муниципального образования за отчетный период, анализ причин невыполнения;</w:t>
      </w:r>
    </w:p>
    <w:p w:rsidR="002703AC" w:rsidRPr="00AE0F49" w:rsidRDefault="002703AC" w:rsidP="002D7B12">
      <w:pPr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определение степени выполнения муниципальных заданий по предоставлению муниципальных услуг.</w:t>
      </w:r>
    </w:p>
    <w:p w:rsidR="00DD22E8" w:rsidRPr="00AE0F49" w:rsidRDefault="008B7E16" w:rsidP="002D7B12">
      <w:pPr>
        <w:tabs>
          <w:tab w:val="left" w:pos="1260"/>
        </w:tabs>
        <w:suppressAutoHyphens w:val="0"/>
        <w:ind w:firstLine="709"/>
        <w:jc w:val="both"/>
        <w:rPr>
          <w:sz w:val="28"/>
          <w:szCs w:val="28"/>
        </w:rPr>
      </w:pPr>
      <w:r w:rsidRPr="00AE0F49">
        <w:rPr>
          <w:sz w:val="28"/>
          <w:szCs w:val="28"/>
        </w:rPr>
        <w:t>2.3. </w:t>
      </w:r>
      <w:r w:rsidR="00DD22E8" w:rsidRPr="00AE0F49">
        <w:rPr>
          <w:sz w:val="28"/>
          <w:szCs w:val="28"/>
        </w:rPr>
        <w:t>Предмет внешней проверки:</w:t>
      </w:r>
    </w:p>
    <w:p w:rsidR="00DD22E8" w:rsidRPr="00AE0F49" w:rsidRDefault="00DD22E8" w:rsidP="002D7B12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49">
        <w:rPr>
          <w:rFonts w:ascii="Times New Roman" w:hAnsi="Times New Roman" w:cs="Times New Roman"/>
          <w:sz w:val="28"/>
          <w:szCs w:val="28"/>
        </w:rPr>
        <w:t>годовой отчёт об исполнении бюджета за отчётный финансовый год;</w:t>
      </w:r>
    </w:p>
    <w:p w:rsidR="00DD22E8" w:rsidRPr="00AE0F49" w:rsidRDefault="00DD22E8" w:rsidP="002D7B12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49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</w:t>
      </w:r>
      <w:r w:rsidR="00D03C10" w:rsidRPr="00AE0F49">
        <w:rPr>
          <w:rFonts w:ascii="Times New Roman" w:hAnsi="Times New Roman" w:cs="Times New Roman"/>
          <w:sz w:val="28"/>
          <w:szCs w:val="28"/>
        </w:rPr>
        <w:t>ГАБС</w:t>
      </w:r>
      <w:r w:rsidRPr="00AE0F49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A43A70" w:rsidRPr="00AE0F49" w:rsidRDefault="008B7E16" w:rsidP="002D7B12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49">
        <w:rPr>
          <w:rFonts w:ascii="Times New Roman" w:hAnsi="Times New Roman" w:cs="Times New Roman"/>
          <w:sz w:val="28"/>
          <w:szCs w:val="28"/>
        </w:rPr>
        <w:t>2.4. </w:t>
      </w:r>
      <w:r w:rsidR="0054331D" w:rsidRPr="00AE0F49">
        <w:rPr>
          <w:rFonts w:ascii="Times New Roman" w:hAnsi="Times New Roman" w:cs="Times New Roman"/>
          <w:sz w:val="28"/>
          <w:szCs w:val="28"/>
        </w:rPr>
        <w:t>Объект</w:t>
      </w:r>
      <w:r w:rsidR="00DD22E8" w:rsidRPr="00AE0F49">
        <w:rPr>
          <w:rFonts w:ascii="Times New Roman" w:hAnsi="Times New Roman" w:cs="Times New Roman"/>
          <w:sz w:val="28"/>
          <w:szCs w:val="28"/>
        </w:rPr>
        <w:t>ами</w:t>
      </w:r>
      <w:r w:rsidR="0054331D" w:rsidRPr="00AE0F49">
        <w:rPr>
          <w:rFonts w:ascii="Times New Roman" w:hAnsi="Times New Roman" w:cs="Times New Roman"/>
          <w:sz w:val="28"/>
          <w:szCs w:val="28"/>
        </w:rPr>
        <w:t xml:space="preserve"> проверки являются </w:t>
      </w:r>
      <w:r w:rsidR="00D03C10" w:rsidRPr="00AE0F49">
        <w:rPr>
          <w:rFonts w:ascii="Times New Roman" w:hAnsi="Times New Roman" w:cs="Times New Roman"/>
          <w:sz w:val="28"/>
          <w:szCs w:val="28"/>
        </w:rPr>
        <w:t>ГАБС</w:t>
      </w:r>
      <w:r w:rsidR="0054331D" w:rsidRPr="00AE0F49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 w:rsidR="009E4CD0" w:rsidRPr="00AE0F49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AE0F49">
        <w:rPr>
          <w:rFonts w:ascii="Times New Roman" w:hAnsi="Times New Roman" w:cs="Times New Roman"/>
          <w:sz w:val="28"/>
          <w:szCs w:val="28"/>
        </w:rPr>
        <w:t>бюджетных средств, главные администраторы доходов бюджета, главные администраторы</w:t>
      </w:r>
      <w:r w:rsidR="009E4CD0" w:rsidRPr="00AE0F49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AE0F4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7C1633" w:rsidRPr="00AE0F49">
        <w:rPr>
          <w:rFonts w:ascii="Times New Roman" w:hAnsi="Times New Roman" w:cs="Times New Roman"/>
          <w:sz w:val="28"/>
          <w:szCs w:val="28"/>
        </w:rPr>
        <w:t>)</w:t>
      </w:r>
      <w:r w:rsidR="0054331D" w:rsidRPr="00AE0F49">
        <w:rPr>
          <w:rFonts w:ascii="Times New Roman" w:hAnsi="Times New Roman" w:cs="Times New Roman"/>
          <w:sz w:val="28"/>
          <w:szCs w:val="28"/>
        </w:rPr>
        <w:t>.</w:t>
      </w:r>
    </w:p>
    <w:p w:rsidR="00105BE8" w:rsidRPr="00AE0F49" w:rsidRDefault="00105BE8" w:rsidP="002D7B12">
      <w:pPr>
        <w:numPr>
          <w:ilvl w:val="1"/>
          <w:numId w:val="0"/>
        </w:numPr>
        <w:ind w:left="142" w:firstLine="709"/>
        <w:jc w:val="both"/>
        <w:rPr>
          <w:sz w:val="28"/>
          <w:szCs w:val="28"/>
        </w:rPr>
      </w:pPr>
      <w:r w:rsidRPr="00FA3252">
        <w:rPr>
          <w:sz w:val="28"/>
          <w:szCs w:val="28"/>
        </w:rPr>
        <w:t xml:space="preserve">2.5. Внешняя проверка предусматривает проведение экспертно-аналитических </w:t>
      </w:r>
      <w:r w:rsidR="00FA3252" w:rsidRPr="00FA3252">
        <w:rPr>
          <w:sz w:val="28"/>
          <w:szCs w:val="28"/>
        </w:rPr>
        <w:t xml:space="preserve">и </w:t>
      </w:r>
      <w:r w:rsidR="00FA3252" w:rsidRPr="00FA3252">
        <w:rPr>
          <w:sz w:val="28"/>
          <w:szCs w:val="28"/>
        </w:rPr>
        <w:t>контрольных мероприятий</w:t>
      </w:r>
      <w:r w:rsidR="00FA3252" w:rsidRPr="00FA3252">
        <w:rPr>
          <w:sz w:val="28"/>
          <w:szCs w:val="28"/>
        </w:rPr>
        <w:t xml:space="preserve"> (при необходимости)</w:t>
      </w:r>
      <w:r w:rsidRPr="00FA3252">
        <w:rPr>
          <w:sz w:val="28"/>
          <w:szCs w:val="28"/>
        </w:rPr>
        <w:t>.</w:t>
      </w:r>
    </w:p>
    <w:p w:rsidR="0054331D" w:rsidRPr="00AE0F49" w:rsidRDefault="0054331D" w:rsidP="002D7B12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B6" w:rsidRDefault="00CF3DFB" w:rsidP="002D7B12">
      <w:pPr>
        <w:pStyle w:val="af6"/>
        <w:tabs>
          <w:tab w:val="left" w:pos="1134"/>
        </w:tabs>
        <w:spacing w:after="0"/>
        <w:ind w:left="0" w:right="0" w:firstLine="709"/>
        <w:jc w:val="center"/>
        <w:rPr>
          <w:b/>
          <w:color w:val="000000"/>
          <w:sz w:val="28"/>
          <w:szCs w:val="28"/>
        </w:rPr>
      </w:pPr>
      <w:bookmarkStart w:id="0" w:name="_Toc423596219"/>
      <w:r w:rsidRPr="008078B6">
        <w:rPr>
          <w:b/>
          <w:sz w:val="28"/>
          <w:szCs w:val="28"/>
        </w:rPr>
        <w:t>3</w:t>
      </w:r>
      <w:r w:rsidRPr="008078B6">
        <w:rPr>
          <w:b/>
          <w:color w:val="000000"/>
          <w:sz w:val="28"/>
          <w:szCs w:val="28"/>
        </w:rPr>
        <w:t xml:space="preserve">. Источники информации </w:t>
      </w:r>
      <w:r w:rsidR="00FB1BE4" w:rsidRPr="008078B6">
        <w:rPr>
          <w:b/>
          <w:color w:val="000000"/>
          <w:sz w:val="28"/>
          <w:szCs w:val="28"/>
        </w:rPr>
        <w:t xml:space="preserve">и сроки </w:t>
      </w:r>
      <w:r w:rsidRPr="008078B6">
        <w:rPr>
          <w:b/>
          <w:color w:val="000000"/>
          <w:sz w:val="28"/>
          <w:szCs w:val="28"/>
        </w:rPr>
        <w:t>проведения внешней проверки</w:t>
      </w:r>
      <w:bookmarkEnd w:id="0"/>
    </w:p>
    <w:p w:rsidR="008078B6" w:rsidRDefault="008078B6" w:rsidP="002D7B12">
      <w:pPr>
        <w:pStyle w:val="af6"/>
        <w:tabs>
          <w:tab w:val="left" w:pos="1134"/>
        </w:tabs>
        <w:spacing w:after="0"/>
        <w:ind w:left="0" w:right="0" w:firstLine="709"/>
        <w:jc w:val="center"/>
        <w:rPr>
          <w:b/>
          <w:color w:val="000000"/>
          <w:sz w:val="28"/>
          <w:szCs w:val="28"/>
        </w:rPr>
      </w:pPr>
    </w:p>
    <w:p w:rsidR="00CF3DFB" w:rsidRPr="008078B6" w:rsidRDefault="00CF3DFB" w:rsidP="002D7B12">
      <w:pPr>
        <w:pStyle w:val="af6"/>
        <w:tabs>
          <w:tab w:val="left" w:pos="1134"/>
        </w:tabs>
        <w:spacing w:after="0"/>
        <w:ind w:left="0" w:right="0" w:firstLine="709"/>
        <w:jc w:val="both"/>
        <w:rPr>
          <w:b/>
          <w:color w:val="000000"/>
          <w:sz w:val="28"/>
          <w:szCs w:val="28"/>
        </w:rPr>
      </w:pPr>
      <w:r w:rsidRPr="00AE0F49">
        <w:rPr>
          <w:sz w:val="28"/>
          <w:szCs w:val="28"/>
        </w:rPr>
        <w:t>3.1. Информационной основой проведения внешней проверки являю</w:t>
      </w:r>
      <w:r w:rsidRPr="00AE0F49">
        <w:rPr>
          <w:sz w:val="28"/>
          <w:szCs w:val="28"/>
        </w:rPr>
        <w:t>т</w:t>
      </w:r>
      <w:r w:rsidRPr="00AE0F49">
        <w:rPr>
          <w:sz w:val="28"/>
          <w:szCs w:val="28"/>
        </w:rPr>
        <w:t xml:space="preserve">ся: 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 xml:space="preserve">Информационной основой для проведения внешней проверки отчета являются материалы, представляемые объектами контроля и полученные из </w:t>
      </w:r>
      <w:r w:rsidRPr="00AE0F49">
        <w:rPr>
          <w:sz w:val="28"/>
          <w:szCs w:val="28"/>
          <w:lang w:eastAsia="ru-RU"/>
        </w:rPr>
        <w:lastRenderedPageBreak/>
        <w:t xml:space="preserve">общедоступных источников, а также полученные по запросам </w:t>
      </w:r>
      <w:r w:rsidR="00E634FF" w:rsidRPr="00AE0F49">
        <w:rPr>
          <w:sz w:val="28"/>
          <w:szCs w:val="28"/>
        </w:rPr>
        <w:t xml:space="preserve">Контрольно-счетной палаты района </w:t>
      </w:r>
      <w:r w:rsidRPr="00AE0F49">
        <w:rPr>
          <w:sz w:val="28"/>
          <w:szCs w:val="28"/>
          <w:lang w:eastAsia="ru-RU"/>
        </w:rPr>
        <w:t>из внешних источников, в том числе: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муниципальные правовые акты по вопросам исполнения местного бюджета;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сводная бюджетная роспись (с учетом внесенных изменений);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бюджетные сметы главных распорядителей и получателей средств местного бюджета с учетом внесенных изменений;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уведомления о бюджетных ассигнованиях на период действия утвержденного бюджета и уведомления об изменении объемов бюджетных ассигнований;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отчет о расходах и численности работников органов местного самоуправления, избирательных комиссий муниципальных образований (ф. 14 МО);</w:t>
      </w:r>
    </w:p>
    <w:p w:rsidR="00CF3DFB" w:rsidRPr="008078B6" w:rsidRDefault="00E634F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8078B6">
        <w:rPr>
          <w:bCs/>
          <w:sz w:val="28"/>
          <w:szCs w:val="28"/>
        </w:rPr>
        <w:t xml:space="preserve">проект решения </w:t>
      </w:r>
      <w:r w:rsidRPr="008078B6">
        <w:rPr>
          <w:sz w:val="28"/>
          <w:szCs w:val="28"/>
        </w:rPr>
        <w:t>Думы района и проект</w:t>
      </w:r>
      <w:r w:rsidR="007C51B3">
        <w:rPr>
          <w:sz w:val="28"/>
          <w:szCs w:val="28"/>
        </w:rPr>
        <w:t>ы</w:t>
      </w:r>
      <w:r w:rsidRPr="008078B6">
        <w:rPr>
          <w:sz w:val="28"/>
          <w:szCs w:val="28"/>
        </w:rPr>
        <w:t xml:space="preserve"> Советов депутатов </w:t>
      </w:r>
      <w:r w:rsidR="00CF3DFB" w:rsidRPr="008078B6">
        <w:rPr>
          <w:sz w:val="28"/>
          <w:szCs w:val="28"/>
          <w:lang w:eastAsia="ru-RU"/>
        </w:rPr>
        <w:t>об исполнении местного бюджета за отчетный финансовый год;</w:t>
      </w:r>
    </w:p>
    <w:p w:rsidR="007C51B3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бюджетная отчетность об исполнении бюджета получателей бюджетных средств, главн</w:t>
      </w:r>
      <w:r w:rsidR="007C51B3">
        <w:rPr>
          <w:sz w:val="28"/>
          <w:szCs w:val="28"/>
          <w:lang w:eastAsia="ru-RU"/>
        </w:rPr>
        <w:t xml:space="preserve">ых </w:t>
      </w:r>
      <w:r w:rsidRPr="00AE0F49">
        <w:rPr>
          <w:sz w:val="28"/>
          <w:szCs w:val="28"/>
          <w:lang w:eastAsia="ru-RU"/>
        </w:rPr>
        <w:t>распорядител</w:t>
      </w:r>
      <w:r w:rsidR="007C51B3">
        <w:rPr>
          <w:sz w:val="28"/>
          <w:szCs w:val="28"/>
          <w:lang w:eastAsia="ru-RU"/>
        </w:rPr>
        <w:t>ей</w:t>
      </w:r>
      <w:r w:rsidRPr="00AE0F49">
        <w:rPr>
          <w:sz w:val="28"/>
          <w:szCs w:val="28"/>
          <w:lang w:eastAsia="ru-RU"/>
        </w:rPr>
        <w:t xml:space="preserve"> бюджетных средств, главн</w:t>
      </w:r>
      <w:r w:rsidR="007C51B3">
        <w:rPr>
          <w:sz w:val="28"/>
          <w:szCs w:val="28"/>
          <w:lang w:eastAsia="ru-RU"/>
        </w:rPr>
        <w:t>ых</w:t>
      </w:r>
      <w:r w:rsidRPr="00AE0F49">
        <w:rPr>
          <w:sz w:val="28"/>
          <w:szCs w:val="28"/>
          <w:lang w:eastAsia="ru-RU"/>
        </w:rPr>
        <w:t xml:space="preserve"> администратор</w:t>
      </w:r>
      <w:r w:rsidR="007C51B3">
        <w:rPr>
          <w:sz w:val="28"/>
          <w:szCs w:val="28"/>
          <w:lang w:eastAsia="ru-RU"/>
        </w:rPr>
        <w:t>ов</w:t>
      </w:r>
      <w:r w:rsidRPr="00AE0F49">
        <w:rPr>
          <w:sz w:val="28"/>
          <w:szCs w:val="28"/>
          <w:lang w:eastAsia="ru-RU"/>
        </w:rPr>
        <w:t xml:space="preserve"> доходов бюджета и финансового органа;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бухгалтерская отчетность муниципальных учреждений (бюджетных и автономных);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регистры бюджетного учета муниципалитета как получателя бюджетных средств и главного администратора доходов бюджета, финансового органа (главная книга и/или другие регистры бюджетного учета);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регистры бюджетного учета получателей бюджетных средств (главная книга и/или другие регистры бюджетного учета);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регистры бухгалтерского учета муниципальных учреждений (бюджетных и автономных) – главная книга и/или другие регистры бухгалтерского учета;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реестр муниципальных контрактов;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реестр закупок, осуществленных без заключения муниципальных контрактов;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реестр проведенных платежей;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реестр расходных обязательств (уточненный по состоянию на 31 декабря отчетного финансового года);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отчеты об использовании субвенций;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отчеты об исполнении учреждением плана его финансово-хозяйственной деятельности;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сведения об операциях с целевыми субсидиями;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информация о проведенных внешних контрольных мероприятиях, суммах выявленных нарушений и недостатков и принятых мерах по их устранению (за исключением проверок, проводимых</w:t>
      </w:r>
      <w:r w:rsidR="00E634FF" w:rsidRPr="00AE0F49">
        <w:rPr>
          <w:sz w:val="28"/>
          <w:szCs w:val="28"/>
        </w:rPr>
        <w:t xml:space="preserve"> Контрольно-счетной палатой района</w:t>
      </w:r>
      <w:r w:rsidRPr="00AE0F49">
        <w:rPr>
          <w:sz w:val="28"/>
          <w:szCs w:val="28"/>
          <w:lang w:eastAsia="ru-RU"/>
        </w:rPr>
        <w:t>);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уведомления по расчетам между бюджетами по межбюджетным кредитам;</w:t>
      </w:r>
    </w:p>
    <w:p w:rsidR="00CF3DFB" w:rsidRPr="00AE0F49" w:rsidRDefault="00CF3DFB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иная информация, необходимая для проведения внешней проверки (первичные учетные документы, другая информация, содержащая сведения о фактах хозяйственной жизни).</w:t>
      </w:r>
    </w:p>
    <w:p w:rsidR="00FB1BE4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FB1BE4" w:rsidRPr="00AE0F49">
        <w:rPr>
          <w:sz w:val="28"/>
          <w:szCs w:val="28"/>
        </w:rPr>
        <w:t>.Для проведения внешней проверки финансовый орган предо</w:t>
      </w:r>
      <w:r w:rsidR="00FB1BE4" w:rsidRPr="00AE0F49">
        <w:rPr>
          <w:sz w:val="28"/>
          <w:szCs w:val="28"/>
        </w:rPr>
        <w:t>с</w:t>
      </w:r>
      <w:r w:rsidR="00FB1BE4" w:rsidRPr="00AE0F49">
        <w:rPr>
          <w:sz w:val="28"/>
          <w:szCs w:val="28"/>
        </w:rPr>
        <w:t xml:space="preserve">тавляет в адрес </w:t>
      </w:r>
      <w:r w:rsidR="00FB1BE4" w:rsidRPr="00AE0F49">
        <w:rPr>
          <w:snapToGrid w:val="0"/>
          <w:sz w:val="28"/>
          <w:szCs w:val="28"/>
        </w:rPr>
        <w:t xml:space="preserve">Контрольно-счетной палаты </w:t>
      </w:r>
      <w:r w:rsidR="008078B6" w:rsidRPr="00AE0F49">
        <w:rPr>
          <w:sz w:val="28"/>
          <w:szCs w:val="28"/>
        </w:rPr>
        <w:t>Нижневарт</w:t>
      </w:r>
      <w:r w:rsidR="008078B6">
        <w:rPr>
          <w:sz w:val="28"/>
          <w:szCs w:val="28"/>
        </w:rPr>
        <w:t>о</w:t>
      </w:r>
      <w:r w:rsidR="008078B6" w:rsidRPr="00AE0F49">
        <w:rPr>
          <w:sz w:val="28"/>
          <w:szCs w:val="28"/>
        </w:rPr>
        <w:t xml:space="preserve">вского </w:t>
      </w:r>
      <w:proofErr w:type="gramStart"/>
      <w:r w:rsidR="008078B6" w:rsidRPr="00AE0F49">
        <w:rPr>
          <w:sz w:val="28"/>
          <w:szCs w:val="28"/>
        </w:rPr>
        <w:t>района</w:t>
      </w:r>
      <w:r w:rsidR="008078B6">
        <w:rPr>
          <w:sz w:val="28"/>
          <w:szCs w:val="28"/>
          <w:lang w:eastAsia="ru-RU"/>
        </w:rPr>
        <w:t xml:space="preserve"> </w:t>
      </w:r>
      <w:r w:rsidR="00FB1BE4" w:rsidRPr="00AE0F49">
        <w:rPr>
          <w:snapToGrid w:val="0"/>
          <w:sz w:val="28"/>
          <w:szCs w:val="28"/>
        </w:rPr>
        <w:t xml:space="preserve"> </w:t>
      </w:r>
      <w:r w:rsidR="00FB1BE4" w:rsidRPr="00AE0F49">
        <w:rPr>
          <w:sz w:val="28"/>
          <w:szCs w:val="28"/>
        </w:rPr>
        <w:t>годовой</w:t>
      </w:r>
      <w:proofErr w:type="gramEnd"/>
      <w:r w:rsidR="00FB1BE4" w:rsidRPr="00AE0F49">
        <w:rPr>
          <w:sz w:val="28"/>
          <w:szCs w:val="28"/>
        </w:rPr>
        <w:t xml:space="preserve"> отчёт об исполнении местного бюджета для подготовки заключения в срок не позднее 01 апреля текущего финансового года.</w:t>
      </w:r>
    </w:p>
    <w:p w:rsidR="00CF3DFB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3.3</w:t>
      </w:r>
      <w:r w:rsidR="00FB1BE4" w:rsidRPr="00AE0F49">
        <w:rPr>
          <w:sz w:val="28"/>
          <w:szCs w:val="28"/>
        </w:rPr>
        <w:t>.  Внешняя проверка проводится в срок, не превыша</w:t>
      </w:r>
      <w:r w:rsidR="00FB1BE4" w:rsidRPr="00AE0F49">
        <w:rPr>
          <w:sz w:val="28"/>
          <w:szCs w:val="28"/>
        </w:rPr>
        <w:t>ю</w:t>
      </w:r>
      <w:r w:rsidR="00FB1BE4" w:rsidRPr="00AE0F49">
        <w:rPr>
          <w:sz w:val="28"/>
          <w:szCs w:val="28"/>
        </w:rPr>
        <w:t xml:space="preserve">щий одного месяца со дня предоставления документов в адрес </w:t>
      </w:r>
      <w:r w:rsidR="00FB1BE4" w:rsidRPr="00AE0F49">
        <w:rPr>
          <w:snapToGrid w:val="0"/>
          <w:sz w:val="28"/>
          <w:szCs w:val="28"/>
        </w:rPr>
        <w:t>Контрольно-счетной палаты</w:t>
      </w:r>
      <w:r w:rsidR="008078B6" w:rsidRPr="008078B6">
        <w:rPr>
          <w:sz w:val="28"/>
          <w:szCs w:val="28"/>
        </w:rPr>
        <w:t xml:space="preserve"> </w:t>
      </w:r>
      <w:r w:rsidR="008078B6" w:rsidRPr="00AE0F49">
        <w:rPr>
          <w:sz w:val="28"/>
          <w:szCs w:val="28"/>
        </w:rPr>
        <w:t>Нижневарт</w:t>
      </w:r>
      <w:r w:rsidR="008078B6">
        <w:rPr>
          <w:sz w:val="28"/>
          <w:szCs w:val="28"/>
        </w:rPr>
        <w:t>о</w:t>
      </w:r>
      <w:r w:rsidR="008078B6" w:rsidRPr="00AE0F49">
        <w:rPr>
          <w:sz w:val="28"/>
          <w:szCs w:val="28"/>
        </w:rPr>
        <w:t>вского района</w:t>
      </w:r>
      <w:r w:rsidR="008078B6" w:rsidRPr="00AE0F49">
        <w:rPr>
          <w:sz w:val="28"/>
          <w:szCs w:val="28"/>
          <w:lang w:eastAsia="ru-RU"/>
        </w:rPr>
        <w:t xml:space="preserve">. </w:t>
      </w:r>
    </w:p>
    <w:p w:rsidR="007C51B3" w:rsidRPr="007C51B3" w:rsidRDefault="007C51B3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0941AD" w:rsidRPr="00AE0F49" w:rsidRDefault="00E47AA1" w:rsidP="002D7B12">
      <w:pPr>
        <w:pStyle w:val="af6"/>
        <w:tabs>
          <w:tab w:val="left" w:pos="1134"/>
        </w:tabs>
        <w:spacing w:after="0"/>
        <w:ind w:left="0" w:right="0" w:firstLine="709"/>
        <w:jc w:val="center"/>
        <w:rPr>
          <w:b/>
          <w:snapToGrid w:val="0"/>
          <w:sz w:val="28"/>
          <w:szCs w:val="28"/>
        </w:rPr>
      </w:pPr>
      <w:r w:rsidRPr="00AE0F49">
        <w:rPr>
          <w:b/>
          <w:snapToGrid w:val="0"/>
          <w:sz w:val="28"/>
          <w:szCs w:val="28"/>
        </w:rPr>
        <w:t>4</w:t>
      </w:r>
      <w:r w:rsidR="00237B34" w:rsidRPr="00AE0F49">
        <w:rPr>
          <w:b/>
          <w:snapToGrid w:val="0"/>
          <w:sz w:val="28"/>
          <w:szCs w:val="28"/>
        </w:rPr>
        <w:t>. </w:t>
      </w:r>
      <w:r w:rsidR="007C20D7" w:rsidRPr="00AE0F49">
        <w:rPr>
          <w:b/>
          <w:snapToGrid w:val="0"/>
          <w:sz w:val="28"/>
          <w:szCs w:val="28"/>
        </w:rPr>
        <w:t>Организация внешней проверки</w:t>
      </w:r>
    </w:p>
    <w:p w:rsidR="007C1633" w:rsidRPr="00AE0F49" w:rsidRDefault="007C1633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7C20D7" w:rsidRPr="00AE0F49" w:rsidRDefault="00237B34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4.1. </w:t>
      </w:r>
      <w:r w:rsidR="007C20D7" w:rsidRPr="00AE0F49">
        <w:rPr>
          <w:snapToGrid w:val="0"/>
          <w:sz w:val="28"/>
          <w:szCs w:val="28"/>
        </w:rPr>
        <w:t xml:space="preserve">Внешняя проверка проводится на основании плана работы </w:t>
      </w:r>
      <w:r w:rsidR="007C1633" w:rsidRPr="00AE0F49">
        <w:rPr>
          <w:snapToGrid w:val="0"/>
          <w:sz w:val="28"/>
          <w:szCs w:val="28"/>
        </w:rPr>
        <w:t xml:space="preserve">Контрольно-счетной </w:t>
      </w:r>
      <w:proofErr w:type="gramStart"/>
      <w:r w:rsidR="007C1633" w:rsidRPr="00AE0F49">
        <w:rPr>
          <w:snapToGrid w:val="0"/>
          <w:sz w:val="28"/>
          <w:szCs w:val="28"/>
        </w:rPr>
        <w:t xml:space="preserve">палаты </w:t>
      </w:r>
      <w:r w:rsidR="007C20D7" w:rsidRPr="00AE0F49">
        <w:rPr>
          <w:snapToGrid w:val="0"/>
          <w:sz w:val="28"/>
          <w:szCs w:val="28"/>
        </w:rPr>
        <w:t xml:space="preserve"> на</w:t>
      </w:r>
      <w:proofErr w:type="gramEnd"/>
      <w:r w:rsidR="007C20D7" w:rsidRPr="00AE0F49">
        <w:rPr>
          <w:snapToGrid w:val="0"/>
          <w:sz w:val="28"/>
          <w:szCs w:val="28"/>
        </w:rPr>
        <w:t xml:space="preserve"> текущий год.</w:t>
      </w:r>
    </w:p>
    <w:p w:rsidR="007C20D7" w:rsidRPr="00AE0F49" w:rsidRDefault="00237B34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4.2. </w:t>
      </w:r>
      <w:r w:rsidR="007C20D7" w:rsidRPr="00AE0F49">
        <w:rPr>
          <w:snapToGrid w:val="0"/>
          <w:sz w:val="28"/>
          <w:szCs w:val="28"/>
        </w:rPr>
        <w:t>Внешняя проверка включает в себя:</w:t>
      </w:r>
    </w:p>
    <w:p w:rsidR="007C20D7" w:rsidRPr="00AE0F49" w:rsidRDefault="007C20D7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проверку годового отчета об исп</w:t>
      </w:r>
      <w:r w:rsidR="006D1A19">
        <w:rPr>
          <w:snapToGrid w:val="0"/>
          <w:sz w:val="28"/>
          <w:szCs w:val="28"/>
        </w:rPr>
        <w:t>олнении бюджета;</w:t>
      </w:r>
    </w:p>
    <w:p w:rsidR="007C20D7" w:rsidRPr="00AE0F49" w:rsidRDefault="006D1A19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бюджетной отчетности;</w:t>
      </w:r>
    </w:p>
    <w:p w:rsidR="007C20D7" w:rsidRPr="00AE0F49" w:rsidRDefault="007C20D7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 xml:space="preserve">оформление заключения. </w:t>
      </w:r>
    </w:p>
    <w:p w:rsidR="007C20D7" w:rsidRPr="00AE0F49" w:rsidRDefault="00237B34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4.3. </w:t>
      </w:r>
      <w:r w:rsidR="007C20D7" w:rsidRPr="00AE0F49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7C20D7" w:rsidRPr="00AE0F49" w:rsidRDefault="000B7249" w:rsidP="002D7B12">
      <w:pPr>
        <w:pStyle w:val="af6"/>
        <w:tabs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подготовительный;</w:t>
      </w:r>
    </w:p>
    <w:p w:rsidR="007C20D7" w:rsidRPr="00AE0F49" w:rsidRDefault="000B7249" w:rsidP="002D7B12">
      <w:pPr>
        <w:pStyle w:val="af6"/>
        <w:tabs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основной;</w:t>
      </w:r>
    </w:p>
    <w:p w:rsidR="007C20D7" w:rsidRPr="00AE0F49" w:rsidRDefault="007C20D7" w:rsidP="002D7B12">
      <w:pPr>
        <w:pStyle w:val="af6"/>
        <w:tabs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заключительный.</w:t>
      </w:r>
    </w:p>
    <w:p w:rsidR="00684EBD" w:rsidRPr="00AE0F49" w:rsidRDefault="00237B34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4.4. </w:t>
      </w:r>
      <w:r w:rsidR="00507A22" w:rsidRPr="00AE0F49">
        <w:rPr>
          <w:snapToGrid w:val="0"/>
          <w:sz w:val="28"/>
          <w:szCs w:val="28"/>
        </w:rPr>
        <w:t>На подготовительном этапе</w:t>
      </w:r>
      <w:r w:rsidR="00684EBD" w:rsidRPr="00AE0F49">
        <w:rPr>
          <w:snapToGrid w:val="0"/>
          <w:sz w:val="28"/>
          <w:szCs w:val="28"/>
        </w:rPr>
        <w:t>:</w:t>
      </w:r>
    </w:p>
    <w:p w:rsidR="00684EBD" w:rsidRPr="00AE0F49" w:rsidRDefault="00684EBD" w:rsidP="002D7B12">
      <w:pPr>
        <w:pStyle w:val="af6"/>
        <w:tabs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проводится сбор и изучение правовой базы, в соответствии с которо</w:t>
      </w:r>
      <w:r w:rsidR="00096B7C" w:rsidRPr="00AE0F49">
        <w:rPr>
          <w:snapToGrid w:val="0"/>
          <w:sz w:val="28"/>
          <w:szCs w:val="28"/>
        </w:rPr>
        <w:t>й должен был исполняться бюджет;</w:t>
      </w:r>
    </w:p>
    <w:p w:rsidR="00651EC2" w:rsidRPr="00AE0F49" w:rsidRDefault="00651EC2" w:rsidP="002D7B12">
      <w:pPr>
        <w:pStyle w:val="af6"/>
        <w:tabs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</w:t>
      </w:r>
      <w:r w:rsidR="00096B7C" w:rsidRPr="00AE0F49">
        <w:rPr>
          <w:snapToGrid w:val="0"/>
          <w:sz w:val="28"/>
          <w:szCs w:val="28"/>
        </w:rPr>
        <w:t>;</w:t>
      </w:r>
    </w:p>
    <w:p w:rsidR="005D613A" w:rsidRPr="00AE0F49" w:rsidRDefault="00507A22" w:rsidP="002D7B12">
      <w:pPr>
        <w:pStyle w:val="af6"/>
        <w:tabs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 xml:space="preserve">определяются </w:t>
      </w:r>
      <w:r w:rsidR="005D613A" w:rsidRPr="00AE0F49">
        <w:rPr>
          <w:snapToGrid w:val="0"/>
          <w:sz w:val="28"/>
          <w:szCs w:val="28"/>
        </w:rPr>
        <w:t>ответственные лица по экспертизе годового отчета, бюджетной отчетности и конкретны</w:t>
      </w:r>
      <w:r w:rsidR="00684EBD" w:rsidRPr="00AE0F49">
        <w:rPr>
          <w:snapToGrid w:val="0"/>
          <w:sz w:val="28"/>
          <w:szCs w:val="28"/>
        </w:rPr>
        <w:t>м</w:t>
      </w:r>
      <w:r w:rsidR="005D613A" w:rsidRPr="00AE0F49">
        <w:rPr>
          <w:snapToGrid w:val="0"/>
          <w:sz w:val="28"/>
          <w:szCs w:val="28"/>
        </w:rPr>
        <w:t xml:space="preserve"> контрольно-ревизионны</w:t>
      </w:r>
      <w:r w:rsidR="00684EBD" w:rsidRPr="00AE0F49">
        <w:rPr>
          <w:snapToGrid w:val="0"/>
          <w:sz w:val="28"/>
          <w:szCs w:val="28"/>
        </w:rPr>
        <w:t>м</w:t>
      </w:r>
      <w:r w:rsidR="005D613A" w:rsidRPr="00AE0F49">
        <w:rPr>
          <w:snapToGrid w:val="0"/>
          <w:sz w:val="28"/>
          <w:szCs w:val="28"/>
        </w:rPr>
        <w:t xml:space="preserve"> мероприятия</w:t>
      </w:r>
      <w:r w:rsidR="00684EBD" w:rsidRPr="00AE0F49">
        <w:rPr>
          <w:snapToGrid w:val="0"/>
          <w:sz w:val="28"/>
          <w:szCs w:val="28"/>
        </w:rPr>
        <w:t>м</w:t>
      </w:r>
      <w:r w:rsidR="005D613A" w:rsidRPr="00AE0F49">
        <w:rPr>
          <w:snapToGrid w:val="0"/>
          <w:sz w:val="28"/>
          <w:szCs w:val="28"/>
        </w:rPr>
        <w:t xml:space="preserve"> необходимы</w:t>
      </w:r>
      <w:r w:rsidR="00684EBD" w:rsidRPr="00AE0F49">
        <w:rPr>
          <w:snapToGrid w:val="0"/>
          <w:sz w:val="28"/>
          <w:szCs w:val="28"/>
        </w:rPr>
        <w:t>м</w:t>
      </w:r>
      <w:r w:rsidR="005D613A" w:rsidRPr="00AE0F49">
        <w:rPr>
          <w:snapToGrid w:val="0"/>
          <w:sz w:val="28"/>
          <w:szCs w:val="28"/>
        </w:rPr>
        <w:t xml:space="preserve"> для проверки достоверности данных бюджетной отчетности, в том числе при необходимости контрольные мероприят</w:t>
      </w:r>
      <w:r w:rsidR="000B7249">
        <w:rPr>
          <w:snapToGrid w:val="0"/>
          <w:sz w:val="28"/>
          <w:szCs w:val="28"/>
        </w:rPr>
        <w:t>ия с выходом на объект проверки.</w:t>
      </w:r>
    </w:p>
    <w:p w:rsidR="006D1A19" w:rsidRDefault="00237B34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4.5. </w:t>
      </w:r>
      <w:r w:rsidR="00684EBD" w:rsidRPr="00AE0F49">
        <w:rPr>
          <w:snapToGrid w:val="0"/>
          <w:sz w:val="28"/>
          <w:szCs w:val="28"/>
        </w:rPr>
        <w:t>Основной этап внешней проверки заключается в</w:t>
      </w:r>
      <w:r w:rsidR="00651EC2" w:rsidRPr="00AE0F49">
        <w:rPr>
          <w:snapToGrid w:val="0"/>
          <w:sz w:val="28"/>
          <w:szCs w:val="28"/>
        </w:rPr>
        <w:t>:</w:t>
      </w:r>
    </w:p>
    <w:p w:rsidR="00651EC2" w:rsidRPr="006D1A19" w:rsidRDefault="00651EC2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6D1A19">
        <w:rPr>
          <w:snapToGrid w:val="0"/>
          <w:sz w:val="28"/>
          <w:szCs w:val="28"/>
        </w:rPr>
        <w:t>экспе</w:t>
      </w:r>
      <w:r w:rsidR="007C1633" w:rsidRPr="006D1A19">
        <w:rPr>
          <w:snapToGrid w:val="0"/>
          <w:sz w:val="28"/>
          <w:szCs w:val="28"/>
        </w:rPr>
        <w:t>ртно-аналитических мероприятиях (</w:t>
      </w:r>
      <w:r w:rsidR="008457E5" w:rsidRPr="006D1A19">
        <w:rPr>
          <w:snapToGrid w:val="0"/>
          <w:sz w:val="28"/>
          <w:szCs w:val="28"/>
        </w:rPr>
        <w:t xml:space="preserve">анализ данных </w:t>
      </w:r>
      <w:r w:rsidRPr="006D1A19">
        <w:rPr>
          <w:snapToGrid w:val="0"/>
          <w:sz w:val="28"/>
          <w:szCs w:val="28"/>
        </w:rPr>
        <w:t>годового отчета об исполнении бюджета,</w:t>
      </w:r>
      <w:r w:rsidR="007C1633" w:rsidRPr="006D1A19">
        <w:rPr>
          <w:snapToGrid w:val="0"/>
          <w:sz w:val="28"/>
          <w:szCs w:val="28"/>
        </w:rPr>
        <w:t xml:space="preserve"> </w:t>
      </w:r>
      <w:r w:rsidR="008457E5" w:rsidRPr="006D1A19">
        <w:rPr>
          <w:snapToGrid w:val="0"/>
          <w:sz w:val="28"/>
          <w:szCs w:val="28"/>
        </w:rPr>
        <w:t>анализ данных бюджетной отчетности ГАБС</w:t>
      </w:r>
      <w:r w:rsidR="009F239E">
        <w:rPr>
          <w:snapToGrid w:val="0"/>
          <w:sz w:val="28"/>
          <w:szCs w:val="28"/>
        </w:rPr>
        <w:t>,</w:t>
      </w:r>
      <w:r w:rsidR="006D1A19" w:rsidRPr="006D1A19">
        <w:t xml:space="preserve"> </w:t>
      </w:r>
      <w:r w:rsidR="006D1A19" w:rsidRPr="006D1A19">
        <w:rPr>
          <w:sz w:val="28"/>
          <w:szCs w:val="28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</w:t>
      </w:r>
      <w:r w:rsidR="007C1633" w:rsidRPr="006D1A19">
        <w:rPr>
          <w:snapToGrid w:val="0"/>
          <w:sz w:val="28"/>
          <w:szCs w:val="28"/>
        </w:rPr>
        <w:t>)</w:t>
      </w:r>
      <w:r w:rsidR="008457E5" w:rsidRPr="006D1A19">
        <w:rPr>
          <w:snapToGrid w:val="0"/>
          <w:sz w:val="28"/>
          <w:szCs w:val="28"/>
        </w:rPr>
        <w:t>;</w:t>
      </w:r>
    </w:p>
    <w:p w:rsidR="00EA5652" w:rsidRDefault="007C1633" w:rsidP="002D7B12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 xml:space="preserve">контрольных </w:t>
      </w:r>
      <w:proofErr w:type="gramStart"/>
      <w:r w:rsidRPr="00AE0F49">
        <w:rPr>
          <w:snapToGrid w:val="0"/>
          <w:sz w:val="28"/>
          <w:szCs w:val="28"/>
        </w:rPr>
        <w:t xml:space="preserve">мероприятиях </w:t>
      </w:r>
      <w:r w:rsidR="00237B34" w:rsidRPr="00AE0F49">
        <w:rPr>
          <w:snapToGrid w:val="0"/>
          <w:sz w:val="28"/>
          <w:szCs w:val="28"/>
        </w:rPr>
        <w:t> </w:t>
      </w:r>
      <w:r w:rsidRPr="00AE0F49">
        <w:rPr>
          <w:snapToGrid w:val="0"/>
          <w:sz w:val="28"/>
          <w:szCs w:val="28"/>
        </w:rPr>
        <w:t>(</w:t>
      </w:r>
      <w:proofErr w:type="gramEnd"/>
      <w:r w:rsidR="000522A5" w:rsidRPr="00AE0F49">
        <w:rPr>
          <w:snapToGrid w:val="0"/>
          <w:sz w:val="28"/>
          <w:szCs w:val="28"/>
        </w:rPr>
        <w:t>выборочной проверки</w:t>
      </w:r>
      <w:r w:rsidR="008457E5" w:rsidRPr="00AE0F49">
        <w:rPr>
          <w:snapToGrid w:val="0"/>
          <w:sz w:val="28"/>
          <w:szCs w:val="28"/>
        </w:rPr>
        <w:t xml:space="preserve"> достоверности данных бюджетной отчетности</w:t>
      </w:r>
      <w:r w:rsidR="000522A5" w:rsidRPr="00AE0F49">
        <w:rPr>
          <w:snapToGrid w:val="0"/>
          <w:sz w:val="28"/>
          <w:szCs w:val="28"/>
        </w:rPr>
        <w:t xml:space="preserve"> с выходом на объект</w:t>
      </w:r>
      <w:r w:rsidR="00EA5652" w:rsidRPr="00AE0F49">
        <w:rPr>
          <w:snapToGrid w:val="0"/>
          <w:sz w:val="28"/>
          <w:szCs w:val="28"/>
        </w:rPr>
        <w:t xml:space="preserve"> (при </w:t>
      </w:r>
      <w:r w:rsidR="00A34ECD" w:rsidRPr="00AE0F49">
        <w:rPr>
          <w:snapToGrid w:val="0"/>
          <w:sz w:val="28"/>
          <w:szCs w:val="28"/>
        </w:rPr>
        <w:t>необходимости</w:t>
      </w:r>
      <w:r w:rsidR="00EA5652" w:rsidRPr="00AE0F49">
        <w:rPr>
          <w:snapToGrid w:val="0"/>
          <w:sz w:val="28"/>
          <w:szCs w:val="28"/>
        </w:rPr>
        <w:t>)</w:t>
      </w:r>
      <w:r w:rsidR="007C51B3">
        <w:rPr>
          <w:snapToGrid w:val="0"/>
          <w:sz w:val="28"/>
          <w:szCs w:val="28"/>
        </w:rPr>
        <w:t>)</w:t>
      </w:r>
      <w:r w:rsidR="00A34ECD" w:rsidRPr="00AE0F49">
        <w:rPr>
          <w:snapToGrid w:val="0"/>
          <w:sz w:val="28"/>
          <w:szCs w:val="28"/>
        </w:rPr>
        <w:t>.</w:t>
      </w:r>
      <w:r w:rsidR="000522A5" w:rsidRPr="00AE0F49">
        <w:rPr>
          <w:snapToGrid w:val="0"/>
          <w:sz w:val="28"/>
          <w:szCs w:val="28"/>
        </w:rPr>
        <w:t xml:space="preserve"> 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</w:t>
      </w:r>
      <w:r w:rsidRPr="00AE0F49">
        <w:rPr>
          <w:sz w:val="28"/>
          <w:szCs w:val="28"/>
          <w:lang w:eastAsia="ru-RU"/>
        </w:rPr>
        <w:t>. При необходимости осуществляе</w:t>
      </w:r>
      <w:r w:rsidR="007C51B3">
        <w:rPr>
          <w:sz w:val="28"/>
          <w:szCs w:val="28"/>
          <w:lang w:eastAsia="ru-RU"/>
        </w:rPr>
        <w:t xml:space="preserve">тся выездная проверка, которая </w:t>
      </w:r>
      <w:r w:rsidRPr="00AE0F49">
        <w:rPr>
          <w:sz w:val="28"/>
          <w:szCs w:val="28"/>
          <w:lang w:eastAsia="ru-RU"/>
        </w:rPr>
        <w:t>основывается на проведении экспертизы первичных учетных документов, регистров бюджетного (бухгалтерского) учета, бюджетной (бухгалтерской) отчетности объекта внешней проверки.</w:t>
      </w:r>
    </w:p>
    <w:p w:rsidR="00746DAF" w:rsidRPr="00AE0F49" w:rsidRDefault="00746DAF" w:rsidP="002D7B12">
      <w:pPr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До начала проведения выездной проверки подготавливаются уведомление о проведения выездной проверки по форме, предусмотренной в с</w:t>
      </w:r>
      <w:r w:rsidRPr="00AE0F49">
        <w:rPr>
          <w:sz w:val="28"/>
          <w:szCs w:val="28"/>
        </w:rPr>
        <w:t xml:space="preserve">тандарте «Общие правила проведения контрольного мероприятия», </w:t>
      </w:r>
      <w:r w:rsidRPr="00AE0F49">
        <w:rPr>
          <w:sz w:val="28"/>
          <w:szCs w:val="28"/>
          <w:lang w:eastAsia="ru-RU"/>
        </w:rPr>
        <w:t xml:space="preserve">которое </w:t>
      </w:r>
      <w:r w:rsidRPr="00AE0F49">
        <w:rPr>
          <w:sz w:val="28"/>
          <w:szCs w:val="28"/>
          <w:lang w:eastAsia="ru-RU"/>
        </w:rPr>
        <w:lastRenderedPageBreak/>
        <w:t xml:space="preserve">подписываются председателем </w:t>
      </w:r>
      <w:r w:rsidRPr="00AE0F49">
        <w:rPr>
          <w:sz w:val="28"/>
          <w:szCs w:val="28"/>
        </w:rPr>
        <w:t xml:space="preserve">Контрольно-счетной палаты Нижневартовского района </w:t>
      </w:r>
      <w:r w:rsidRPr="00AE0F49">
        <w:rPr>
          <w:sz w:val="28"/>
          <w:szCs w:val="28"/>
          <w:lang w:eastAsia="ru-RU"/>
        </w:rPr>
        <w:t>(лицом, его замещающим).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 xml:space="preserve">Результаты обследования оформляются актами по формам, установленным соответствующим стандартом </w:t>
      </w:r>
      <w:r w:rsidRPr="00AE0F49">
        <w:rPr>
          <w:sz w:val="28"/>
          <w:szCs w:val="28"/>
        </w:rPr>
        <w:t>Контрольно-счетной палаты Нижневарт</w:t>
      </w:r>
      <w:r>
        <w:rPr>
          <w:sz w:val="28"/>
          <w:szCs w:val="28"/>
        </w:rPr>
        <w:t>о</w:t>
      </w:r>
      <w:r w:rsidRPr="00AE0F49">
        <w:rPr>
          <w:sz w:val="28"/>
          <w:szCs w:val="28"/>
        </w:rPr>
        <w:t>вского района</w:t>
      </w:r>
      <w:r w:rsidRPr="00AE0F49">
        <w:rPr>
          <w:sz w:val="28"/>
          <w:szCs w:val="28"/>
          <w:lang w:eastAsia="ru-RU"/>
        </w:rPr>
        <w:t xml:space="preserve">. 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При выездной проверке могут осуществляться следующие контрольные процедуры: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проверка правоустанавливающих документов и договоров;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анализ существующего порядка организации и ведения бюджетного (бухгалтерского) учета, оценка надежности средств внутреннего контроля;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выборочная сверка данных бюджетного (бухгалтерского) учета с данными бюджетных (бухгалтерских) регистров и показателями отчетности;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другие);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другие);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проверка и анализ нетиповых финансово-хозяйственных операций, бухгалтерских записей, корректирующих проводок в учете и их документальной обоснованности;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выборочная проверка эффективности использования имущества, анализ исполнения доходов и расходов местного бюджета;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проведение визуального осмотра (наблюдения), выборочной инвентаризации, контрольных замеров и т.п.;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анализ материалов по результатам внешних контрольных мероприятий, проводившихся уполномоченными контрольными органами на объекте проверки, и принятых по их результатам мер;</w:t>
      </w:r>
    </w:p>
    <w:p w:rsidR="00746DAF" w:rsidRPr="00AE0F49" w:rsidRDefault="00746DAF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проверка соблюдения требований законодательства о закупках товаров, работ, услуг для муниципальных нужд.</w:t>
      </w:r>
    </w:p>
    <w:p w:rsidR="007C20D7" w:rsidRPr="00AE0F49" w:rsidRDefault="00237B34" w:rsidP="002D7B1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AE0F49">
        <w:rPr>
          <w:snapToGrid w:val="0"/>
          <w:sz w:val="28"/>
          <w:szCs w:val="28"/>
        </w:rPr>
        <w:t>4.</w:t>
      </w:r>
      <w:r w:rsidR="00746DAF">
        <w:rPr>
          <w:snapToGrid w:val="0"/>
          <w:sz w:val="28"/>
          <w:szCs w:val="28"/>
        </w:rPr>
        <w:t>7</w:t>
      </w:r>
      <w:r w:rsidRPr="00AE0F49">
        <w:rPr>
          <w:snapToGrid w:val="0"/>
          <w:sz w:val="28"/>
          <w:szCs w:val="28"/>
        </w:rPr>
        <w:t>. </w:t>
      </w:r>
      <w:r w:rsidR="0092120E" w:rsidRPr="00AE0F49">
        <w:rPr>
          <w:snapToGrid w:val="0"/>
          <w:sz w:val="28"/>
          <w:szCs w:val="28"/>
        </w:rPr>
        <w:t xml:space="preserve">На заключительном этапе оформляется заключение </w:t>
      </w:r>
      <w:r w:rsidR="007C1633" w:rsidRPr="00AE0F49">
        <w:rPr>
          <w:snapToGrid w:val="0"/>
          <w:sz w:val="28"/>
          <w:szCs w:val="28"/>
        </w:rPr>
        <w:t xml:space="preserve">Контрольно-счетной палаты </w:t>
      </w:r>
      <w:r w:rsidR="004D433D" w:rsidRPr="00AE0F49">
        <w:rPr>
          <w:sz w:val="28"/>
          <w:szCs w:val="28"/>
        </w:rPr>
        <w:t>Нижневарт</w:t>
      </w:r>
      <w:r w:rsidR="004D433D">
        <w:rPr>
          <w:sz w:val="28"/>
          <w:szCs w:val="28"/>
        </w:rPr>
        <w:t>о</w:t>
      </w:r>
      <w:r w:rsidR="004D433D" w:rsidRPr="00AE0F49">
        <w:rPr>
          <w:sz w:val="28"/>
          <w:szCs w:val="28"/>
        </w:rPr>
        <w:t>вского района</w:t>
      </w:r>
      <w:r w:rsidR="004D433D">
        <w:rPr>
          <w:sz w:val="28"/>
          <w:szCs w:val="28"/>
          <w:lang w:eastAsia="ru-RU"/>
        </w:rPr>
        <w:t xml:space="preserve"> </w:t>
      </w:r>
      <w:r w:rsidR="0092120E" w:rsidRPr="00AE0F49">
        <w:rPr>
          <w:snapToGrid w:val="0"/>
          <w:sz w:val="28"/>
          <w:szCs w:val="28"/>
        </w:rPr>
        <w:t>на годовой отчет об исполнении бюджета.</w:t>
      </w:r>
    </w:p>
    <w:p w:rsidR="000C138C" w:rsidRPr="00AE0F49" w:rsidRDefault="000C138C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 </w:t>
      </w:r>
    </w:p>
    <w:p w:rsidR="000C138C" w:rsidRPr="00AE0F49" w:rsidRDefault="000C138C" w:rsidP="002D7B12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 w:rsidRPr="00AE0F49">
        <w:rPr>
          <w:b/>
          <w:bCs/>
          <w:sz w:val="28"/>
          <w:szCs w:val="28"/>
          <w:lang w:eastAsia="ru-RU"/>
        </w:rPr>
        <w:t>5.  Проведение внешней проверки годовой бюджетной отчетности главных администраторов бюджетных средств</w:t>
      </w:r>
    </w:p>
    <w:p w:rsidR="000C138C" w:rsidRPr="00AE0F49" w:rsidRDefault="000C138C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0C138C" w:rsidRPr="00AE0F49" w:rsidRDefault="000C138C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5.1. Внешняя проверка годовой бюджетной отчетности ГАБС представляет собой комплекс мероприятий по проверке полноты и достоверности бюджетной отчетности ГАБС, ее соответствия требованиям нормативных правовых актов.</w:t>
      </w:r>
    </w:p>
    <w:p w:rsidR="000C138C" w:rsidRPr="00AE0F49" w:rsidRDefault="000C138C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5.2. Выделяются основные этапы внешней проверки показателей го</w:t>
      </w:r>
      <w:r w:rsidR="0012780E" w:rsidRPr="00AE0F49">
        <w:rPr>
          <w:sz w:val="28"/>
          <w:szCs w:val="28"/>
          <w:lang w:eastAsia="ru-RU"/>
        </w:rPr>
        <w:t>довой бюджетной отчетности ГАБС:</w:t>
      </w:r>
    </w:p>
    <w:p w:rsidR="000C138C" w:rsidRPr="00AE0F49" w:rsidRDefault="0012780E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lastRenderedPageBreak/>
        <w:t>п</w:t>
      </w:r>
      <w:r w:rsidR="000C138C" w:rsidRPr="00AE0F49">
        <w:rPr>
          <w:sz w:val="28"/>
          <w:szCs w:val="28"/>
          <w:lang w:eastAsia="ru-RU"/>
        </w:rPr>
        <w:t xml:space="preserve">роверка наличия всех форм бюджетной отчетности, установленных пунктом 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A3252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>риказом Минфина РФ от 28.12.2010 № 1</w:t>
      </w:r>
      <w:r w:rsidRPr="00AE0F49">
        <w:rPr>
          <w:sz w:val="28"/>
          <w:szCs w:val="28"/>
          <w:lang w:eastAsia="ru-RU"/>
        </w:rPr>
        <w:t>91н (далее – Инструкция № 191н);</w:t>
      </w:r>
    </w:p>
    <w:p w:rsidR="000C138C" w:rsidRPr="00AE0F49" w:rsidRDefault="0012780E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>роверка входящих и исходящих остатков по соответствующим формам бюджетной отчетности отчетного года и со</w:t>
      </w:r>
      <w:r w:rsidRPr="00AE0F49">
        <w:rPr>
          <w:sz w:val="28"/>
          <w:szCs w:val="28"/>
          <w:lang w:eastAsia="ru-RU"/>
        </w:rPr>
        <w:t>ответствующего прошлого периода;</w:t>
      </w:r>
    </w:p>
    <w:p w:rsidR="000C138C" w:rsidRPr="00AE0F49" w:rsidRDefault="0012780E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 xml:space="preserve">роверка достоверности, точности отражения и правильности раскрытия информации об активах и обязательствах, финансово-хозяйственных операциях в бюджетной отчетности. С целью проверки достоверности бюджетной отчетности должные лица </w:t>
      </w:r>
      <w:r w:rsidRPr="00AE0F49">
        <w:rPr>
          <w:sz w:val="28"/>
          <w:szCs w:val="28"/>
          <w:lang w:eastAsia="ru-RU"/>
        </w:rPr>
        <w:t xml:space="preserve">Контрольно-счетной палаты </w:t>
      </w:r>
      <w:r w:rsidR="000C138C" w:rsidRPr="00AE0F49">
        <w:rPr>
          <w:sz w:val="28"/>
          <w:szCs w:val="28"/>
          <w:lang w:eastAsia="ru-RU"/>
        </w:rPr>
        <w:t>запрашивают документы, информацию, сведения, прочие расшифровки, являющиеся основанием составления бюджетной отчетности главных администраторов бюджетных средств: регистры бюджетного учета, обороты и остатки по регистрам синтетического и аналитического учета (при необходимости), бюд</w:t>
      </w:r>
      <w:r w:rsidR="002115ED" w:rsidRPr="00AE0F49">
        <w:rPr>
          <w:sz w:val="28"/>
          <w:szCs w:val="28"/>
          <w:lang w:eastAsia="ru-RU"/>
        </w:rPr>
        <w:t>жетную роспись, бюджетную смету;</w:t>
      </w:r>
    </w:p>
    <w:p w:rsidR="000C138C" w:rsidRPr="00AE0F49" w:rsidRDefault="002115ED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>роверка контрольных соотношени</w:t>
      </w:r>
      <w:r w:rsidRPr="00AE0F49">
        <w:rPr>
          <w:sz w:val="28"/>
          <w:szCs w:val="28"/>
          <w:lang w:eastAsia="ru-RU"/>
        </w:rPr>
        <w:t>й между показателями отчетности;</w:t>
      </w:r>
    </w:p>
    <w:p w:rsidR="000C138C" w:rsidRPr="00AE0F49" w:rsidRDefault="002115ED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>роверка соответствия отчетных данных в части плановых показателей доведенным бюджетным ассигнованиям и</w:t>
      </w:r>
      <w:r w:rsidRPr="00AE0F49">
        <w:rPr>
          <w:sz w:val="28"/>
          <w:szCs w:val="28"/>
          <w:lang w:eastAsia="ru-RU"/>
        </w:rPr>
        <w:t xml:space="preserve"> лимитам бюджетных обязательств;</w:t>
      </w:r>
    </w:p>
    <w:p w:rsidR="000C138C" w:rsidRPr="00AE0F49" w:rsidRDefault="002115ED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а</w:t>
      </w:r>
      <w:r w:rsidR="000C138C" w:rsidRPr="00AE0F49">
        <w:rPr>
          <w:sz w:val="28"/>
          <w:szCs w:val="28"/>
          <w:lang w:eastAsia="ru-RU"/>
        </w:rPr>
        <w:t>нализ дебиторской и кредиторской задолженности на начало и конец отчетного периода, причин и сроков возникновения.</w:t>
      </w:r>
    </w:p>
    <w:p w:rsidR="000C138C" w:rsidRPr="00AE0F49" w:rsidRDefault="002115ED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п</w:t>
      </w:r>
      <w:r w:rsidR="000C138C" w:rsidRPr="00AE0F49">
        <w:rPr>
          <w:sz w:val="28"/>
          <w:szCs w:val="28"/>
          <w:lang w:eastAsia="ru-RU"/>
        </w:rPr>
        <w:t>роверка проведения в учреждении инвентаризации имущества и финансовых обязательств на основании методических указаний, утвержденных приказом Минфина России от 13.06.1995 № 49.</w:t>
      </w:r>
    </w:p>
    <w:p w:rsidR="000C138C" w:rsidRPr="00AE0F49" w:rsidRDefault="000C138C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5.</w:t>
      </w:r>
      <w:r w:rsidR="002115ED" w:rsidRPr="00AE0F49">
        <w:rPr>
          <w:sz w:val="28"/>
          <w:szCs w:val="28"/>
          <w:lang w:eastAsia="ru-RU"/>
        </w:rPr>
        <w:t>3</w:t>
      </w:r>
      <w:r w:rsidRPr="00AE0F49">
        <w:rPr>
          <w:sz w:val="28"/>
          <w:szCs w:val="28"/>
          <w:lang w:eastAsia="ru-RU"/>
        </w:rPr>
        <w:t>. По итогам внешней проверки годовой бюджетной отчетности ГАБС должен быть сделан вывод о ее достоверности либо недостоверности, наличии либо отсутствии существенных искажений отчетности.</w:t>
      </w:r>
    </w:p>
    <w:p w:rsidR="00FE024F" w:rsidRPr="00AE0F49" w:rsidRDefault="000C138C" w:rsidP="002D7B12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AE0F49">
        <w:rPr>
          <w:bCs/>
          <w:sz w:val="28"/>
          <w:szCs w:val="28"/>
          <w:lang w:eastAsia="ru-RU"/>
        </w:rPr>
        <w:t>5.</w:t>
      </w:r>
      <w:r w:rsidR="002115ED" w:rsidRPr="00AE0F49">
        <w:rPr>
          <w:bCs/>
          <w:sz w:val="28"/>
          <w:szCs w:val="28"/>
          <w:lang w:eastAsia="ru-RU"/>
        </w:rPr>
        <w:t>4</w:t>
      </w:r>
      <w:r w:rsidRPr="00AE0F49">
        <w:rPr>
          <w:bCs/>
          <w:sz w:val="28"/>
          <w:szCs w:val="28"/>
          <w:lang w:eastAsia="ru-RU"/>
        </w:rPr>
        <w:t xml:space="preserve">. Результаты проверки годовой отчетности ГАБС излагаются в отдельном </w:t>
      </w:r>
      <w:r w:rsidR="00FE024F" w:rsidRPr="00AE0F49">
        <w:rPr>
          <w:bCs/>
          <w:sz w:val="28"/>
          <w:szCs w:val="28"/>
          <w:lang w:eastAsia="ru-RU"/>
        </w:rPr>
        <w:t>отчете</w:t>
      </w:r>
      <w:r w:rsidR="002115ED" w:rsidRPr="00AE0F49">
        <w:rPr>
          <w:bCs/>
          <w:sz w:val="28"/>
          <w:szCs w:val="28"/>
          <w:lang w:eastAsia="ru-RU"/>
        </w:rPr>
        <w:t xml:space="preserve"> </w:t>
      </w:r>
      <w:r w:rsidR="00FE024F" w:rsidRPr="00AE0F49">
        <w:rPr>
          <w:bCs/>
          <w:sz w:val="28"/>
          <w:szCs w:val="28"/>
          <w:lang w:eastAsia="ru-RU"/>
        </w:rPr>
        <w:t>об исполнении бюджета муниципального образования.</w:t>
      </w:r>
    </w:p>
    <w:p w:rsidR="008A6474" w:rsidRPr="00AE0F49" w:rsidRDefault="00FE024F" w:rsidP="002D7B12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AE0F49">
        <w:rPr>
          <w:bCs/>
          <w:sz w:val="28"/>
          <w:szCs w:val="28"/>
          <w:lang w:eastAsia="ru-RU"/>
        </w:rPr>
        <w:t xml:space="preserve"> </w:t>
      </w:r>
    </w:p>
    <w:p w:rsidR="00AE0F49" w:rsidRDefault="00AE0F49" w:rsidP="002D7B12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 w:rsidRPr="00AE0F49">
        <w:rPr>
          <w:b/>
          <w:bCs/>
          <w:sz w:val="28"/>
          <w:szCs w:val="28"/>
          <w:lang w:eastAsia="ru-RU"/>
        </w:rPr>
        <w:t>6.  Требования к оформлению результатов внешней проверки годового отчета об исполнении бюджета муниципального образования</w:t>
      </w:r>
    </w:p>
    <w:p w:rsidR="0048528E" w:rsidRPr="00AE0F49" w:rsidRDefault="0048528E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6.1. Результаты внешней проверки отчета об исполнении бюджета за отчетный финансовый год, в том числе проверки бюджетной отчетности главных администраторов бюджетных средств, оформляются заключением.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 В заключении должны быть отражены следующие основные положения: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6.2.1. Общая характеристика исполнения решения о бюджете, которая включает в себя: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оценку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 xml:space="preserve">анализ доходов, расходов и источников финансирования дефицита бюджета, установленных решением о бюджете, прогноз поступлений доходов в </w:t>
      </w:r>
      <w:r w:rsidRPr="00AE0F49">
        <w:rPr>
          <w:sz w:val="28"/>
          <w:szCs w:val="28"/>
          <w:lang w:eastAsia="ru-RU"/>
        </w:rPr>
        <w:lastRenderedPageBreak/>
        <w:t>бюджет в соответствии с кассовым планом, сопоставление бюджета с бюджетом прошлого периода;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 xml:space="preserve">анализ организации исполнения решения о бюджете и соответствие его исполнения </w:t>
      </w:r>
      <w:r w:rsidR="002D7B12" w:rsidRPr="00AE0F49">
        <w:rPr>
          <w:sz w:val="28"/>
          <w:szCs w:val="28"/>
          <w:lang w:eastAsia="ru-RU"/>
        </w:rPr>
        <w:t>Б</w:t>
      </w:r>
      <w:r w:rsidR="002D7B12">
        <w:rPr>
          <w:sz w:val="28"/>
          <w:szCs w:val="28"/>
          <w:lang w:eastAsia="ru-RU"/>
        </w:rPr>
        <w:t>юджетн</w:t>
      </w:r>
      <w:r w:rsidR="002D7B12">
        <w:rPr>
          <w:sz w:val="28"/>
          <w:szCs w:val="28"/>
          <w:lang w:eastAsia="ru-RU"/>
        </w:rPr>
        <w:t>ому</w:t>
      </w:r>
      <w:r w:rsidR="002D7B12">
        <w:rPr>
          <w:sz w:val="28"/>
          <w:szCs w:val="28"/>
          <w:lang w:eastAsia="ru-RU"/>
        </w:rPr>
        <w:t xml:space="preserve"> кодекс</w:t>
      </w:r>
      <w:r w:rsidR="002D7B12">
        <w:rPr>
          <w:sz w:val="28"/>
          <w:szCs w:val="28"/>
          <w:lang w:eastAsia="ru-RU"/>
        </w:rPr>
        <w:t>у</w:t>
      </w:r>
      <w:r w:rsidRPr="00AE0F49">
        <w:rPr>
          <w:sz w:val="28"/>
          <w:szCs w:val="28"/>
          <w:lang w:eastAsia="ru-RU"/>
        </w:rPr>
        <w:t xml:space="preserve"> РФ, иным нормативным правовым актам Российской Федерации, муниципальным правовым актам;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анализ нормативного регулирования исполнения местного бюджета на предмет законности и полноты.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6.2.2. Оценку показателей доходов бюджета по главным администраторам доходов по кодам классификации доходов бюджетов, качества администрирования доходов.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6.2.3. Оценку показателей расходов бюджета по разделам и подразделам классификации расходов бюджета, по главным распорядителям бюджетных средств, включая обоснованность внесения изменений в сводную бюджетную роспись.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6.2.4. Оценку исполнения бюджета по доходам и по расходам, в том числе по видам и формам, предусмотренных Б</w:t>
      </w:r>
      <w:r w:rsidR="002D7B12">
        <w:rPr>
          <w:sz w:val="28"/>
          <w:szCs w:val="28"/>
          <w:lang w:eastAsia="ru-RU"/>
        </w:rPr>
        <w:t>юджетным кодексом</w:t>
      </w:r>
      <w:r w:rsidRPr="00AE0F49">
        <w:rPr>
          <w:sz w:val="28"/>
          <w:szCs w:val="28"/>
          <w:lang w:eastAsia="ru-RU"/>
        </w:rPr>
        <w:t xml:space="preserve"> РФ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6.2.5. Анализ реализации муниципальных программ, предусмотренных к финансированию за счет средств бюджета (в том числе оценка достижения целей и задач, установленных паспортами целевых программ).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6.2.6. Анализ состояния дефицита (профицита) бюджета и источники финансирования дефицита бюджета, муниципального долга.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6.2.7. Анализ результатов использования бюджетных средств, наличия, состояния и эффективности внутреннего муниципального финансового контроля, включая оценку качества управления муниципальными финансами главных администраторов средств бюджета.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6.2.8. Оценка иных показателей исполнения бюджета, по вопросам, возникающим у исполнителей в ходе осуществления внешней проверки.</w:t>
      </w:r>
    </w:p>
    <w:p w:rsidR="00AE0F49" w:rsidRPr="00AE0F49" w:rsidRDefault="00AE0F49" w:rsidP="002D7B1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0F49">
        <w:rPr>
          <w:sz w:val="28"/>
          <w:szCs w:val="28"/>
          <w:lang w:eastAsia="ru-RU"/>
        </w:rPr>
        <w:t>6.</w:t>
      </w:r>
      <w:r w:rsidR="008078B6">
        <w:rPr>
          <w:sz w:val="28"/>
          <w:szCs w:val="28"/>
          <w:lang w:eastAsia="ru-RU"/>
        </w:rPr>
        <w:t>3</w:t>
      </w:r>
      <w:r w:rsidRPr="00AE0F49">
        <w:rPr>
          <w:sz w:val="28"/>
          <w:szCs w:val="28"/>
          <w:lang w:eastAsia="ru-RU"/>
        </w:rPr>
        <w:t xml:space="preserve">. Заключение на годовой отчет направляется </w:t>
      </w:r>
      <w:r w:rsidRPr="00AE0F49">
        <w:rPr>
          <w:sz w:val="28"/>
          <w:szCs w:val="28"/>
        </w:rPr>
        <w:t xml:space="preserve">Контрольно-счетной палатой </w:t>
      </w:r>
      <w:bookmarkStart w:id="1" w:name="_GoBack"/>
      <w:bookmarkEnd w:id="1"/>
      <w:r w:rsidRPr="00AE0F49">
        <w:rPr>
          <w:sz w:val="28"/>
          <w:szCs w:val="28"/>
        </w:rPr>
        <w:t>в представительный орган с одновременным направлением в местную администрацию</w:t>
      </w:r>
      <w:r w:rsidRPr="00AE0F49">
        <w:rPr>
          <w:sz w:val="28"/>
          <w:szCs w:val="28"/>
          <w:lang w:eastAsia="ru-RU"/>
        </w:rPr>
        <w:t xml:space="preserve"> не позднее 1 мая текущего года.</w:t>
      </w:r>
    </w:p>
    <w:p w:rsidR="00AE0F49" w:rsidRPr="00AE0F49" w:rsidRDefault="00AE0F49" w:rsidP="00AE0F49">
      <w:pPr>
        <w:ind w:firstLine="567"/>
        <w:jc w:val="both"/>
        <w:rPr>
          <w:sz w:val="28"/>
          <w:szCs w:val="28"/>
        </w:rPr>
      </w:pPr>
    </w:p>
    <w:p w:rsidR="00AE0F49" w:rsidRPr="00AE0F49" w:rsidRDefault="00AE0F49" w:rsidP="002115ED">
      <w:pPr>
        <w:shd w:val="clear" w:color="auto" w:fill="FFFFFF"/>
        <w:ind w:firstLine="567"/>
        <w:jc w:val="both"/>
        <w:rPr>
          <w:bCs/>
          <w:sz w:val="28"/>
          <w:szCs w:val="28"/>
          <w:lang w:eastAsia="ru-RU"/>
        </w:rPr>
      </w:pPr>
    </w:p>
    <w:sectPr w:rsidR="00AE0F49" w:rsidRPr="00AE0F49" w:rsidSect="00A52348">
      <w:headerReference w:type="even" r:id="rId8"/>
      <w:headerReference w:type="default" r:id="rId9"/>
      <w:footerReference w:type="default" r:id="rId10"/>
      <w:pgSz w:w="11905" w:h="16837" w:code="9"/>
      <w:pgMar w:top="1134" w:right="567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7B" w:rsidRDefault="00C5517B">
      <w:r>
        <w:separator/>
      </w:r>
    </w:p>
  </w:endnote>
  <w:endnote w:type="continuationSeparator" w:id="0">
    <w:p w:rsidR="00C5517B" w:rsidRDefault="00C5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8B7E16">
    <w:pPr>
      <w:pStyle w:val="af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7B" w:rsidRDefault="00C5517B">
      <w:r>
        <w:separator/>
      </w:r>
    </w:p>
  </w:footnote>
  <w:footnote w:type="continuationSeparator" w:id="0">
    <w:p w:rsidR="00C5517B" w:rsidRDefault="00C5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7B12">
      <w:rPr>
        <w:rStyle w:val="a3"/>
        <w:noProof/>
      </w:rPr>
      <w:t>3</w: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36DD6"/>
    <w:multiLevelType w:val="hybridMultilevel"/>
    <w:tmpl w:val="F312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AFD695A"/>
    <w:multiLevelType w:val="hybridMultilevel"/>
    <w:tmpl w:val="D72093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0404EC"/>
    <w:multiLevelType w:val="hybridMultilevel"/>
    <w:tmpl w:val="8F80C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39A35DB"/>
    <w:multiLevelType w:val="hybridMultilevel"/>
    <w:tmpl w:val="966ACD1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73DB7650"/>
    <w:multiLevelType w:val="hybridMultilevel"/>
    <w:tmpl w:val="6CC41E0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253E83"/>
    <w:multiLevelType w:val="hybridMultilevel"/>
    <w:tmpl w:val="9A040C4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87D3C"/>
    <w:multiLevelType w:val="hybridMultilevel"/>
    <w:tmpl w:val="179879C4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7"/>
  </w:num>
  <w:num w:numId="5">
    <w:abstractNumId w:val="16"/>
  </w:num>
  <w:num w:numId="6">
    <w:abstractNumId w:val="30"/>
  </w:num>
  <w:num w:numId="7">
    <w:abstractNumId w:val="17"/>
  </w:num>
  <w:num w:numId="8">
    <w:abstractNumId w:val="29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28"/>
  </w:num>
  <w:num w:numId="15">
    <w:abstractNumId w:val="24"/>
  </w:num>
  <w:num w:numId="16">
    <w:abstractNumId w:val="14"/>
  </w:num>
  <w:num w:numId="17">
    <w:abstractNumId w:val="18"/>
  </w:num>
  <w:num w:numId="18">
    <w:abstractNumId w:val="20"/>
  </w:num>
  <w:num w:numId="19">
    <w:abstractNumId w:val="2"/>
  </w:num>
  <w:num w:numId="20">
    <w:abstractNumId w:val="4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25"/>
  </w:num>
  <w:num w:numId="30">
    <w:abstractNumId w:val="1"/>
  </w:num>
  <w:num w:numId="3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5"/>
    <w:rsid w:val="000061B0"/>
    <w:rsid w:val="00032125"/>
    <w:rsid w:val="00034BFE"/>
    <w:rsid w:val="0004361C"/>
    <w:rsid w:val="000522A5"/>
    <w:rsid w:val="00070ED9"/>
    <w:rsid w:val="000735F8"/>
    <w:rsid w:val="000941AD"/>
    <w:rsid w:val="00095159"/>
    <w:rsid w:val="00096B7C"/>
    <w:rsid w:val="00096EC5"/>
    <w:rsid w:val="00097F25"/>
    <w:rsid w:val="000B54F6"/>
    <w:rsid w:val="000B7249"/>
    <w:rsid w:val="000C138C"/>
    <w:rsid w:val="000C66EF"/>
    <w:rsid w:val="000D4C73"/>
    <w:rsid w:val="00105BE8"/>
    <w:rsid w:val="00106B26"/>
    <w:rsid w:val="00113B03"/>
    <w:rsid w:val="0012780E"/>
    <w:rsid w:val="001506C6"/>
    <w:rsid w:val="00151A56"/>
    <w:rsid w:val="0015549C"/>
    <w:rsid w:val="00182589"/>
    <w:rsid w:val="001A7D75"/>
    <w:rsid w:val="001B737C"/>
    <w:rsid w:val="001D363A"/>
    <w:rsid w:val="001E2FD3"/>
    <w:rsid w:val="001F4E76"/>
    <w:rsid w:val="001F787C"/>
    <w:rsid w:val="00207A2F"/>
    <w:rsid w:val="002115ED"/>
    <w:rsid w:val="00221BF4"/>
    <w:rsid w:val="002231A3"/>
    <w:rsid w:val="00234B4D"/>
    <w:rsid w:val="00237B34"/>
    <w:rsid w:val="0025523E"/>
    <w:rsid w:val="002703AC"/>
    <w:rsid w:val="002A28CA"/>
    <w:rsid w:val="002B376C"/>
    <w:rsid w:val="002D66C2"/>
    <w:rsid w:val="002D7B12"/>
    <w:rsid w:val="002E5BB6"/>
    <w:rsid w:val="003112EC"/>
    <w:rsid w:val="00335DEB"/>
    <w:rsid w:val="00360CC0"/>
    <w:rsid w:val="00370B0F"/>
    <w:rsid w:val="003712DE"/>
    <w:rsid w:val="00372CC6"/>
    <w:rsid w:val="003D2145"/>
    <w:rsid w:val="003E0531"/>
    <w:rsid w:val="003E4343"/>
    <w:rsid w:val="004072B9"/>
    <w:rsid w:val="00415AE3"/>
    <w:rsid w:val="00422087"/>
    <w:rsid w:val="004301F1"/>
    <w:rsid w:val="004318C1"/>
    <w:rsid w:val="00433B25"/>
    <w:rsid w:val="00454D3A"/>
    <w:rsid w:val="0047009C"/>
    <w:rsid w:val="00473B8B"/>
    <w:rsid w:val="0047728C"/>
    <w:rsid w:val="0048528E"/>
    <w:rsid w:val="004A4209"/>
    <w:rsid w:val="004B5CD3"/>
    <w:rsid w:val="004B742F"/>
    <w:rsid w:val="004C78FB"/>
    <w:rsid w:val="004D41B2"/>
    <w:rsid w:val="004D433D"/>
    <w:rsid w:val="004D638E"/>
    <w:rsid w:val="004E205B"/>
    <w:rsid w:val="004E5A7F"/>
    <w:rsid w:val="004F29B7"/>
    <w:rsid w:val="004F793A"/>
    <w:rsid w:val="00507A22"/>
    <w:rsid w:val="00513B1A"/>
    <w:rsid w:val="0054331D"/>
    <w:rsid w:val="00544F1A"/>
    <w:rsid w:val="00562370"/>
    <w:rsid w:val="005B3934"/>
    <w:rsid w:val="005C7E7A"/>
    <w:rsid w:val="005D613A"/>
    <w:rsid w:val="005E3F1C"/>
    <w:rsid w:val="00600B74"/>
    <w:rsid w:val="006024F2"/>
    <w:rsid w:val="00606D35"/>
    <w:rsid w:val="006119F3"/>
    <w:rsid w:val="006335CC"/>
    <w:rsid w:val="0064392B"/>
    <w:rsid w:val="00651EC2"/>
    <w:rsid w:val="006548EB"/>
    <w:rsid w:val="00654DA6"/>
    <w:rsid w:val="00655130"/>
    <w:rsid w:val="00671B93"/>
    <w:rsid w:val="006835F4"/>
    <w:rsid w:val="00684EBD"/>
    <w:rsid w:val="00687C2F"/>
    <w:rsid w:val="00693441"/>
    <w:rsid w:val="00696DA9"/>
    <w:rsid w:val="006D1A19"/>
    <w:rsid w:val="006F2A68"/>
    <w:rsid w:val="00700561"/>
    <w:rsid w:val="00724BB7"/>
    <w:rsid w:val="00726329"/>
    <w:rsid w:val="00727A6C"/>
    <w:rsid w:val="0073720A"/>
    <w:rsid w:val="00746DAF"/>
    <w:rsid w:val="00747CD6"/>
    <w:rsid w:val="007532CC"/>
    <w:rsid w:val="00762ED4"/>
    <w:rsid w:val="007726AD"/>
    <w:rsid w:val="007855B1"/>
    <w:rsid w:val="00791C10"/>
    <w:rsid w:val="007A0F83"/>
    <w:rsid w:val="007A1AE5"/>
    <w:rsid w:val="007B1A9A"/>
    <w:rsid w:val="007B4A40"/>
    <w:rsid w:val="007B579F"/>
    <w:rsid w:val="007C1633"/>
    <w:rsid w:val="007C20D7"/>
    <w:rsid w:val="007C4C9F"/>
    <w:rsid w:val="007C51B3"/>
    <w:rsid w:val="007D6E89"/>
    <w:rsid w:val="007E0DA8"/>
    <w:rsid w:val="008078B6"/>
    <w:rsid w:val="0083558F"/>
    <w:rsid w:val="00843144"/>
    <w:rsid w:val="008442F9"/>
    <w:rsid w:val="008457E5"/>
    <w:rsid w:val="008542E0"/>
    <w:rsid w:val="0086341A"/>
    <w:rsid w:val="00876990"/>
    <w:rsid w:val="00880BE3"/>
    <w:rsid w:val="008A6474"/>
    <w:rsid w:val="008A709D"/>
    <w:rsid w:val="008B0EC3"/>
    <w:rsid w:val="008B7E16"/>
    <w:rsid w:val="008D4FD8"/>
    <w:rsid w:val="008E1B34"/>
    <w:rsid w:val="008F64FE"/>
    <w:rsid w:val="00902748"/>
    <w:rsid w:val="009179FB"/>
    <w:rsid w:val="0092120E"/>
    <w:rsid w:val="00926B0B"/>
    <w:rsid w:val="00951E48"/>
    <w:rsid w:val="00973EF7"/>
    <w:rsid w:val="0099258E"/>
    <w:rsid w:val="0099333B"/>
    <w:rsid w:val="009B551D"/>
    <w:rsid w:val="009B6ACE"/>
    <w:rsid w:val="009B7806"/>
    <w:rsid w:val="009C7F58"/>
    <w:rsid w:val="009D2DE7"/>
    <w:rsid w:val="009E14D7"/>
    <w:rsid w:val="009E4CD0"/>
    <w:rsid w:val="009F239E"/>
    <w:rsid w:val="009F7350"/>
    <w:rsid w:val="00A21F57"/>
    <w:rsid w:val="00A269B0"/>
    <w:rsid w:val="00A34E19"/>
    <w:rsid w:val="00A34ECD"/>
    <w:rsid w:val="00A34FF5"/>
    <w:rsid w:val="00A42B7C"/>
    <w:rsid w:val="00A43A70"/>
    <w:rsid w:val="00A50213"/>
    <w:rsid w:val="00A52348"/>
    <w:rsid w:val="00A56AE3"/>
    <w:rsid w:val="00A8438C"/>
    <w:rsid w:val="00A974C2"/>
    <w:rsid w:val="00AA2ECF"/>
    <w:rsid w:val="00AD2515"/>
    <w:rsid w:val="00AD704F"/>
    <w:rsid w:val="00AE0F49"/>
    <w:rsid w:val="00AF64C5"/>
    <w:rsid w:val="00B0206B"/>
    <w:rsid w:val="00B125B5"/>
    <w:rsid w:val="00B40E41"/>
    <w:rsid w:val="00B4628A"/>
    <w:rsid w:val="00B4747C"/>
    <w:rsid w:val="00B632C7"/>
    <w:rsid w:val="00B63483"/>
    <w:rsid w:val="00B7587C"/>
    <w:rsid w:val="00B92C00"/>
    <w:rsid w:val="00BA123C"/>
    <w:rsid w:val="00BA7118"/>
    <w:rsid w:val="00BB3B58"/>
    <w:rsid w:val="00BD305F"/>
    <w:rsid w:val="00C062AD"/>
    <w:rsid w:val="00C357E1"/>
    <w:rsid w:val="00C3671B"/>
    <w:rsid w:val="00C410B0"/>
    <w:rsid w:val="00C5517B"/>
    <w:rsid w:val="00C62A6C"/>
    <w:rsid w:val="00C7702F"/>
    <w:rsid w:val="00C81309"/>
    <w:rsid w:val="00CA6A56"/>
    <w:rsid w:val="00CA7BDA"/>
    <w:rsid w:val="00CC4E28"/>
    <w:rsid w:val="00CC504E"/>
    <w:rsid w:val="00CC7652"/>
    <w:rsid w:val="00CD2B9D"/>
    <w:rsid w:val="00CE231C"/>
    <w:rsid w:val="00CF3DFB"/>
    <w:rsid w:val="00CF66C4"/>
    <w:rsid w:val="00D03C10"/>
    <w:rsid w:val="00D07146"/>
    <w:rsid w:val="00D143D6"/>
    <w:rsid w:val="00D26766"/>
    <w:rsid w:val="00D3115F"/>
    <w:rsid w:val="00D34D6A"/>
    <w:rsid w:val="00D73738"/>
    <w:rsid w:val="00D943A2"/>
    <w:rsid w:val="00DA4ECB"/>
    <w:rsid w:val="00DA54D2"/>
    <w:rsid w:val="00DD22E8"/>
    <w:rsid w:val="00DF00D3"/>
    <w:rsid w:val="00DF4B4B"/>
    <w:rsid w:val="00E02F1E"/>
    <w:rsid w:val="00E2231C"/>
    <w:rsid w:val="00E47AA1"/>
    <w:rsid w:val="00E53FDD"/>
    <w:rsid w:val="00E56D19"/>
    <w:rsid w:val="00E626E5"/>
    <w:rsid w:val="00E634FF"/>
    <w:rsid w:val="00E92F7B"/>
    <w:rsid w:val="00E9313B"/>
    <w:rsid w:val="00E97210"/>
    <w:rsid w:val="00EA5652"/>
    <w:rsid w:val="00EB0E24"/>
    <w:rsid w:val="00EB2577"/>
    <w:rsid w:val="00EF58DC"/>
    <w:rsid w:val="00F24F60"/>
    <w:rsid w:val="00F250D6"/>
    <w:rsid w:val="00F50D50"/>
    <w:rsid w:val="00F67FC1"/>
    <w:rsid w:val="00F75706"/>
    <w:rsid w:val="00F90D58"/>
    <w:rsid w:val="00F960A0"/>
    <w:rsid w:val="00FA2D70"/>
    <w:rsid w:val="00FA3252"/>
    <w:rsid w:val="00FB1BE4"/>
    <w:rsid w:val="00FE024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D1566F-77B0-4326-8B07-7D1D25C1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44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footer"/>
    <w:basedOn w:val="a"/>
    <w:link w:val="af2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link w:val="a5"/>
    <w:rsid w:val="000735F8"/>
    <w:rPr>
      <w:lang w:eastAsia="ar-SA"/>
    </w:rPr>
  </w:style>
  <w:style w:type="character" w:customStyle="1" w:styleId="30">
    <w:name w:val="Заголовок 3 Знак"/>
    <w:link w:val="3"/>
    <w:uiPriority w:val="99"/>
    <w:rsid w:val="00671B93"/>
    <w:rPr>
      <w:rFonts w:ascii="Arial" w:hAnsi="Arial" w:cs="Arial"/>
      <w:b/>
      <w:bCs/>
      <w:sz w:val="26"/>
      <w:szCs w:val="26"/>
    </w:rPr>
  </w:style>
  <w:style w:type="character" w:customStyle="1" w:styleId="af3">
    <w:name w:val="Гипертекстовая ссылка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4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5">
    <w:name w:val="Block Text"/>
    <w:basedOn w:val="a"/>
    <w:uiPriority w:val="99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654DA6"/>
    <w:rPr>
      <w:rFonts w:ascii="Courier New" w:hAnsi="Courier New" w:cs="Courier New"/>
    </w:rPr>
  </w:style>
  <w:style w:type="paragraph" w:styleId="af6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2">
    <w:name w:val="Нижний колонтитул Знак"/>
    <w:link w:val="af1"/>
    <w:uiPriority w:val="99"/>
    <w:rsid w:val="006835F4"/>
    <w:rPr>
      <w:lang w:eastAsia="ar-SA"/>
    </w:rPr>
  </w:style>
  <w:style w:type="character" w:customStyle="1" w:styleId="aa">
    <w:name w:val="Название Знак"/>
    <w:link w:val="a8"/>
    <w:rsid w:val="00433B25"/>
    <w:rPr>
      <w:sz w:val="44"/>
      <w:lang w:eastAsia="ar-SA"/>
    </w:rPr>
  </w:style>
  <w:style w:type="character" w:customStyle="1" w:styleId="af">
    <w:name w:val="Верхний колонтитул Знак"/>
    <w:link w:val="ae"/>
    <w:uiPriority w:val="99"/>
    <w:rsid w:val="00A52348"/>
    <w:rPr>
      <w:lang w:eastAsia="ar-SA"/>
    </w:rPr>
  </w:style>
  <w:style w:type="paragraph" w:customStyle="1" w:styleId="ListParagraph">
    <w:name w:val="List Paragraph"/>
    <w:basedOn w:val="a"/>
    <w:rsid w:val="006D1A19"/>
    <w:pPr>
      <w:tabs>
        <w:tab w:val="left" w:pos="1276"/>
      </w:tabs>
      <w:suppressAutoHyphens w:val="0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16915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dushko</dc:creator>
  <cp:keywords/>
  <cp:lastModifiedBy>Любецкая Анна Владимировна</cp:lastModifiedBy>
  <cp:revision>4</cp:revision>
  <cp:lastPrinted>2013-04-17T10:50:00Z</cp:lastPrinted>
  <dcterms:created xsi:type="dcterms:W3CDTF">2020-06-23T05:07:00Z</dcterms:created>
  <dcterms:modified xsi:type="dcterms:W3CDTF">2020-06-23T05:58:00Z</dcterms:modified>
</cp:coreProperties>
</file>